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B663568" w:rsidR="00F110CD" w:rsidRPr="00181A8E" w:rsidRDefault="00F110CD" w:rsidP="003D0842">
      <w:pPr>
        <w:pStyle w:val="Header"/>
        <w:tabs>
          <w:tab w:val="right" w:pos="9639"/>
        </w:tabs>
        <w:jc w:val="both"/>
        <w:rPr>
          <w:bCs/>
          <w:noProof w:val="0"/>
          <w:sz w:val="24"/>
          <w:szCs w:val="24"/>
        </w:rPr>
      </w:pPr>
      <w:bookmarkStart w:id="0" w:name="_Hlk37418177"/>
      <w:r w:rsidRPr="00181A8E">
        <w:rPr>
          <w:bCs/>
          <w:noProof w:val="0"/>
          <w:sz w:val="24"/>
          <w:szCs w:val="24"/>
        </w:rPr>
        <w:t>3GPP TSG RA</w:t>
      </w:r>
      <w:r w:rsidR="00BA1872" w:rsidRPr="00181A8E">
        <w:rPr>
          <w:bCs/>
          <w:noProof w:val="0"/>
          <w:sz w:val="24"/>
          <w:szCs w:val="24"/>
        </w:rPr>
        <w:t xml:space="preserve">N WG1 </w:t>
      </w:r>
      <w:r w:rsidR="00B65452" w:rsidRPr="00181A8E">
        <w:rPr>
          <w:bCs/>
          <w:noProof w:val="0"/>
          <w:sz w:val="24"/>
          <w:szCs w:val="24"/>
        </w:rPr>
        <w:t>#</w:t>
      </w:r>
      <w:r w:rsidR="00191E79" w:rsidRPr="00181A8E">
        <w:rPr>
          <w:bCs/>
          <w:noProof w:val="0"/>
          <w:sz w:val="24"/>
          <w:szCs w:val="24"/>
        </w:rPr>
        <w:t>1</w:t>
      </w:r>
      <w:r w:rsidR="006A60AC" w:rsidRPr="00181A8E">
        <w:rPr>
          <w:bCs/>
          <w:noProof w:val="0"/>
          <w:sz w:val="24"/>
          <w:szCs w:val="24"/>
        </w:rPr>
        <w:t>1</w:t>
      </w:r>
      <w:r w:rsidR="00150ADE">
        <w:rPr>
          <w:bCs/>
          <w:noProof w:val="0"/>
          <w:sz w:val="24"/>
          <w:szCs w:val="24"/>
        </w:rPr>
        <w:t>4</w:t>
      </w:r>
      <w:r w:rsidR="001348FE" w:rsidRPr="00181A8E">
        <w:rPr>
          <w:bCs/>
          <w:noProof w:val="0"/>
          <w:sz w:val="24"/>
          <w:szCs w:val="24"/>
        </w:rPr>
        <w:tab/>
      </w:r>
      <w:r w:rsidR="00BA1872" w:rsidRPr="00181A8E">
        <w:rPr>
          <w:bCs/>
          <w:noProof w:val="0"/>
          <w:sz w:val="24"/>
          <w:szCs w:val="24"/>
        </w:rPr>
        <w:t>R1-</w:t>
      </w:r>
      <w:r w:rsidR="00763490">
        <w:rPr>
          <w:bCs/>
          <w:noProof w:val="0"/>
          <w:sz w:val="24"/>
          <w:szCs w:val="24"/>
        </w:rPr>
        <w:t>2306812</w:t>
      </w:r>
    </w:p>
    <w:p w14:paraId="30E02940" w14:textId="50451B4B" w:rsidR="00CA26CE" w:rsidRPr="00181A8E" w:rsidRDefault="00150ADE" w:rsidP="003D0842">
      <w:pPr>
        <w:pStyle w:val="Header"/>
        <w:jc w:val="both"/>
        <w:rPr>
          <w:bCs/>
          <w:noProof w:val="0"/>
          <w:sz w:val="24"/>
          <w:szCs w:val="24"/>
        </w:rPr>
      </w:pPr>
      <w:r>
        <w:rPr>
          <w:bCs/>
          <w:noProof w:val="0"/>
          <w:sz w:val="24"/>
          <w:szCs w:val="24"/>
        </w:rPr>
        <w:t>Toulouse, France, 21</w:t>
      </w:r>
      <w:r w:rsidRPr="000A71AB">
        <w:rPr>
          <w:bCs/>
          <w:noProof w:val="0"/>
          <w:sz w:val="24"/>
          <w:szCs w:val="24"/>
          <w:vertAlign w:val="superscript"/>
        </w:rPr>
        <w:t>st</w:t>
      </w:r>
      <w:r>
        <w:rPr>
          <w:bCs/>
          <w:noProof w:val="0"/>
          <w:sz w:val="24"/>
          <w:szCs w:val="24"/>
        </w:rPr>
        <w:t xml:space="preserve"> – 25</w:t>
      </w:r>
      <w:r w:rsidRPr="00F56433">
        <w:rPr>
          <w:bCs/>
          <w:noProof w:val="0"/>
          <w:sz w:val="24"/>
          <w:szCs w:val="24"/>
          <w:vertAlign w:val="superscript"/>
        </w:rPr>
        <w:t>th</w:t>
      </w:r>
      <w:r>
        <w:rPr>
          <w:bCs/>
          <w:noProof w:val="0"/>
          <w:sz w:val="24"/>
          <w:szCs w:val="24"/>
        </w:rPr>
        <w:t xml:space="preserve"> </w:t>
      </w:r>
      <w:r w:rsidR="00A1495A">
        <w:rPr>
          <w:bCs/>
          <w:noProof w:val="0"/>
          <w:sz w:val="24"/>
          <w:szCs w:val="24"/>
        </w:rPr>
        <w:t>August</w:t>
      </w:r>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181A8E" w:rsidRDefault="00850D96" w:rsidP="003D0842">
      <w:pPr>
        <w:pStyle w:val="Header"/>
        <w:jc w:val="both"/>
        <w:rPr>
          <w:bCs/>
          <w:noProof w:val="0"/>
          <w:sz w:val="24"/>
          <w:lang w:eastAsia="ja-JP"/>
        </w:rPr>
      </w:pPr>
    </w:p>
    <w:p w14:paraId="30E02941" w14:textId="6F9DC47C"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t>9.</w:t>
      </w:r>
      <w:r w:rsidR="00763490">
        <w:rPr>
          <w:rFonts w:cs="Arial"/>
          <w:b/>
          <w:bCs/>
          <w:sz w:val="24"/>
          <w:lang w:val="en-US"/>
        </w:rPr>
        <w:t>10.1</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17C32512"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F413C8" w:rsidRPr="00181A8E">
        <w:rPr>
          <w:rFonts w:ascii="Arial" w:hAnsi="Arial" w:cs="Arial"/>
          <w:b/>
          <w:sz w:val="24"/>
        </w:rPr>
        <w:t>Layer-1 Enhancements for L1/L2-triggered Mobility</w:t>
      </w:r>
    </w:p>
    <w:p w14:paraId="06460424" w14:textId="680557F0"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Discussion and Decision</w:t>
      </w:r>
    </w:p>
    <w:p w14:paraId="7CF7938E" w14:textId="633C7172" w:rsidR="00ED1327" w:rsidRPr="00181A8E" w:rsidRDefault="00EE7FA7" w:rsidP="003D0842">
      <w:pPr>
        <w:pStyle w:val="Heading1"/>
        <w:jc w:val="both"/>
        <w:rPr>
          <w:lang w:val="en-US"/>
        </w:rPr>
      </w:pPr>
      <w:r w:rsidRPr="00181A8E">
        <w:rPr>
          <w:lang w:val="en-US"/>
        </w:rPr>
        <w:t>Introduction</w:t>
      </w:r>
    </w:p>
    <w:p w14:paraId="5C89CF73" w14:textId="657AC87A" w:rsidR="006241F3" w:rsidRPr="00181A8E" w:rsidRDefault="006241F3" w:rsidP="003D0842">
      <w:pPr>
        <w:jc w:val="both"/>
      </w:pPr>
      <w:r w:rsidRPr="00181A8E">
        <w:t>In order to reduce the mobility latency, in Rel-18 WID on Further NR mobility enhancements, RP-</w:t>
      </w:r>
      <w:r w:rsidR="0054004A">
        <w:t xml:space="preserve">231475 </w:t>
      </w:r>
      <w:r w:rsidRPr="00181A8E">
        <w:t>[1],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6241F3" w:rsidRPr="00181A8E" w14:paraId="569991D3" w14:textId="77777777">
        <w:tc>
          <w:tcPr>
            <w:tcW w:w="9631" w:type="dxa"/>
          </w:tcPr>
          <w:p w14:paraId="6EEFE3C7" w14:textId="77777777" w:rsidR="0054004A" w:rsidRPr="00621C66" w:rsidRDefault="0054004A" w:rsidP="0054004A">
            <w:pPr>
              <w:numPr>
                <w:ilvl w:val="0"/>
                <w:numId w:val="27"/>
              </w:numPr>
              <w:spacing w:after="0"/>
              <w:jc w:val="both"/>
              <w:rPr>
                <w:bCs/>
              </w:rPr>
            </w:pPr>
            <w:r>
              <w:rPr>
                <w:bCs/>
              </w:rPr>
              <w:t xml:space="preserve">To specify mechanism and procedures of </w:t>
            </w:r>
            <w:r>
              <w:rPr>
                <w:rFonts w:hint="eastAsia"/>
                <w:bCs/>
              </w:rPr>
              <w:t>L</w:t>
            </w:r>
            <w:r>
              <w:rPr>
                <w:bCs/>
              </w:rPr>
              <w:t>1/L2 based inter-cell mobility for mobility latency reduction:</w:t>
            </w:r>
          </w:p>
          <w:p w14:paraId="0402351E" w14:textId="77777777" w:rsidR="0054004A" w:rsidRPr="008E7E1E" w:rsidRDefault="0054004A" w:rsidP="0054004A">
            <w:pPr>
              <w:numPr>
                <w:ilvl w:val="1"/>
                <w:numId w:val="6"/>
              </w:numPr>
              <w:spacing w:after="0"/>
              <w:jc w:val="both"/>
              <w:rPr>
                <w:bCs/>
                <w:i/>
              </w:rPr>
            </w:pPr>
            <w:r>
              <w:rPr>
                <w:bCs/>
              </w:rPr>
              <w:t>Configuration and maintenance for multiple candidate cells to allow fast application of configurations for candidate cells [RAN2, RAN3</w:t>
            </w:r>
            <w:r w:rsidRPr="00621C66">
              <w:rPr>
                <w:bCs/>
              </w:rPr>
              <w:t>]</w:t>
            </w:r>
          </w:p>
          <w:p w14:paraId="63BC820F" w14:textId="77777777" w:rsidR="0054004A" w:rsidRPr="0054004A" w:rsidRDefault="0054004A" w:rsidP="0054004A">
            <w:pPr>
              <w:numPr>
                <w:ilvl w:val="0"/>
                <w:numId w:val="6"/>
              </w:numPr>
              <w:spacing w:after="0"/>
              <w:jc w:val="both"/>
              <w:rPr>
                <w:bCs/>
                <w:highlight w:val="green"/>
              </w:rPr>
            </w:pPr>
            <w:r w:rsidRPr="0054004A">
              <w:rPr>
                <w:bCs/>
                <w:highlight w:val="green"/>
              </w:rPr>
              <w:t xml:space="preserve">Dynamic switch mechanism among candidate serving cells (including </w:t>
            </w:r>
            <w:proofErr w:type="spellStart"/>
            <w:r w:rsidRPr="0054004A">
              <w:rPr>
                <w:bCs/>
                <w:highlight w:val="green"/>
              </w:rPr>
              <w:t>SpCell</w:t>
            </w:r>
            <w:proofErr w:type="spellEnd"/>
            <w:r w:rsidRPr="0054004A">
              <w:rPr>
                <w:bCs/>
                <w:highlight w:val="green"/>
              </w:rPr>
              <w:t xml:space="preserve"> and </w:t>
            </w:r>
            <w:proofErr w:type="spellStart"/>
            <w:r w:rsidRPr="0054004A">
              <w:rPr>
                <w:bCs/>
                <w:highlight w:val="green"/>
              </w:rPr>
              <w:t>SCell</w:t>
            </w:r>
            <w:proofErr w:type="spellEnd"/>
            <w:r w:rsidRPr="0054004A">
              <w:rPr>
                <w:bCs/>
                <w:highlight w:val="green"/>
              </w:rPr>
              <w:t>) for the potential applicable scenarios based on L1</w:t>
            </w:r>
            <w:r w:rsidRPr="0054004A">
              <w:rPr>
                <w:rFonts w:hint="eastAsia"/>
                <w:bCs/>
                <w:highlight w:val="green"/>
              </w:rPr>
              <w:t>/</w:t>
            </w:r>
            <w:r w:rsidRPr="0054004A">
              <w:rPr>
                <w:bCs/>
                <w:highlight w:val="green"/>
              </w:rPr>
              <w:t xml:space="preserve">L2 </w:t>
            </w:r>
            <w:proofErr w:type="spellStart"/>
            <w:r w:rsidRPr="0054004A">
              <w:rPr>
                <w:bCs/>
                <w:highlight w:val="green"/>
              </w:rPr>
              <w:t>signalling</w:t>
            </w:r>
            <w:proofErr w:type="spellEnd"/>
            <w:r w:rsidRPr="0054004A">
              <w:rPr>
                <w:bCs/>
                <w:highlight w:val="green"/>
              </w:rPr>
              <w:t xml:space="preserve"> [RAN2, RAN1]</w:t>
            </w:r>
          </w:p>
          <w:p w14:paraId="51D66233" w14:textId="77777777" w:rsidR="0054004A" w:rsidRPr="0054004A" w:rsidRDefault="0054004A" w:rsidP="0054004A">
            <w:pPr>
              <w:numPr>
                <w:ilvl w:val="0"/>
                <w:numId w:val="6"/>
              </w:numPr>
              <w:spacing w:after="0"/>
              <w:jc w:val="both"/>
              <w:rPr>
                <w:bCs/>
                <w:highlight w:val="green"/>
              </w:rPr>
            </w:pPr>
            <w:r w:rsidRPr="0054004A">
              <w:rPr>
                <w:bCs/>
                <w:highlight w:val="green"/>
              </w:rPr>
              <w:t xml:space="preserve">L1 enhancements for inter-cell beam management, including </w:t>
            </w:r>
            <w:r w:rsidRPr="0054004A">
              <w:rPr>
                <w:rFonts w:hint="eastAsia"/>
                <w:bCs/>
                <w:highlight w:val="green"/>
              </w:rPr>
              <w:t>L</w:t>
            </w:r>
            <w:r w:rsidRPr="0054004A">
              <w:rPr>
                <w:bCs/>
                <w:highlight w:val="green"/>
              </w:rPr>
              <w:t>1 measurement and reporting, and beam indication [RAN1, RAN2]</w:t>
            </w:r>
          </w:p>
          <w:p w14:paraId="288215D2" w14:textId="77777777" w:rsidR="0054004A" w:rsidRPr="0054004A" w:rsidRDefault="0054004A" w:rsidP="0054004A">
            <w:pPr>
              <w:numPr>
                <w:ilvl w:val="1"/>
                <w:numId w:val="6"/>
              </w:numPr>
              <w:spacing w:after="0"/>
              <w:jc w:val="both"/>
              <w:rPr>
                <w:bCs/>
                <w:i/>
                <w:highlight w:val="green"/>
              </w:rPr>
            </w:pPr>
            <w:r w:rsidRPr="0054004A">
              <w:rPr>
                <w:bCs/>
                <w:i/>
                <w:highlight w:val="green"/>
              </w:rPr>
              <w:t>Note 1: Early RAN2 involvement is necessary, including the possibility of further clarifying the interaction between this bullet with the previous bullet</w:t>
            </w:r>
          </w:p>
          <w:p w14:paraId="218BE438" w14:textId="77777777" w:rsidR="0054004A" w:rsidRPr="0054004A" w:rsidRDefault="0054004A" w:rsidP="0054004A">
            <w:pPr>
              <w:numPr>
                <w:ilvl w:val="1"/>
                <w:numId w:val="6"/>
              </w:numPr>
              <w:spacing w:after="0"/>
              <w:jc w:val="both"/>
              <w:rPr>
                <w:bCs/>
                <w:i/>
                <w:highlight w:val="green"/>
              </w:rPr>
            </w:pPr>
            <w:r w:rsidRPr="0054004A">
              <w:rPr>
                <w:rFonts w:hint="eastAsia"/>
                <w:bCs/>
                <w:i/>
                <w:highlight w:val="green"/>
                <w:lang w:eastAsia="zh-TW"/>
              </w:rPr>
              <w:t>N</w:t>
            </w:r>
            <w:r w:rsidRPr="0054004A">
              <w:rPr>
                <w:bCs/>
                <w:i/>
                <w:highlight w:val="green"/>
                <w:lang w:eastAsia="zh-TW"/>
              </w:rPr>
              <w:t>ote 2: Only SSB-based L1 measurement is supported in this release.</w:t>
            </w:r>
          </w:p>
          <w:p w14:paraId="0EBF0466" w14:textId="77777777" w:rsidR="0054004A" w:rsidRPr="00651822" w:rsidRDefault="0054004A" w:rsidP="0054004A">
            <w:pPr>
              <w:numPr>
                <w:ilvl w:val="0"/>
                <w:numId w:val="6"/>
              </w:numPr>
              <w:spacing w:after="0"/>
              <w:jc w:val="both"/>
              <w:rPr>
                <w:bCs/>
              </w:rPr>
            </w:pPr>
            <w:r w:rsidRPr="00651822">
              <w:rPr>
                <w:bCs/>
              </w:rPr>
              <w:t>Timing Advance management [RAN1, RAN2]</w:t>
            </w:r>
          </w:p>
          <w:p w14:paraId="51187E8B" w14:textId="77777777" w:rsidR="0054004A" w:rsidRPr="00A5058F" w:rsidRDefault="0054004A" w:rsidP="0054004A">
            <w:pPr>
              <w:numPr>
                <w:ilvl w:val="0"/>
                <w:numId w:val="6"/>
              </w:numPr>
              <w:spacing w:after="0"/>
              <w:jc w:val="both"/>
              <w:rPr>
                <w:bCs/>
              </w:rPr>
            </w:pPr>
            <w:r>
              <w:rPr>
                <w:bCs/>
              </w:rPr>
              <w:t>CU-DU interface signaling to support L1/</w:t>
            </w:r>
            <w:r>
              <w:rPr>
                <w:rFonts w:hint="eastAsia"/>
                <w:bCs/>
              </w:rPr>
              <w:t>L</w:t>
            </w:r>
            <w:r>
              <w:rPr>
                <w:bCs/>
              </w:rPr>
              <w:t>2 mobility, if needed [RAN3]</w:t>
            </w:r>
          </w:p>
          <w:p w14:paraId="33BB6AE5" w14:textId="77777777" w:rsidR="0054004A" w:rsidRDefault="0054004A" w:rsidP="0054004A">
            <w:pPr>
              <w:spacing w:after="0"/>
              <w:jc w:val="both"/>
              <w:rPr>
                <w:bCs/>
              </w:rPr>
            </w:pPr>
          </w:p>
          <w:p w14:paraId="3800A936" w14:textId="08C632DA" w:rsidR="0054004A" w:rsidRPr="00F736B4" w:rsidRDefault="0054004A" w:rsidP="0054004A">
            <w:pPr>
              <w:spacing w:after="0"/>
              <w:ind w:left="720"/>
              <w:jc w:val="both"/>
              <w:rPr>
                <w:bCs/>
                <w:i/>
              </w:rPr>
            </w:pPr>
            <w:r w:rsidRPr="00F736B4">
              <w:rPr>
                <w:bCs/>
                <w:i/>
              </w:rPr>
              <w:t xml:space="preserve">Note </w:t>
            </w:r>
            <w:r>
              <w:rPr>
                <w:bCs/>
                <w:i/>
              </w:rPr>
              <w:t>3</w:t>
            </w:r>
            <w:r w:rsidRPr="00F736B4">
              <w:rPr>
                <w:bCs/>
                <w:i/>
              </w:rPr>
              <w:t>: FR2 specific enhancements are not precluded, if any.</w:t>
            </w:r>
          </w:p>
          <w:p w14:paraId="0C68442D" w14:textId="369987C6" w:rsidR="0054004A" w:rsidRPr="00F736B4" w:rsidRDefault="0054004A" w:rsidP="0054004A">
            <w:pPr>
              <w:spacing w:after="0"/>
              <w:ind w:left="720"/>
              <w:jc w:val="both"/>
              <w:rPr>
                <w:bCs/>
                <w:i/>
              </w:rPr>
            </w:pPr>
            <w:r w:rsidRPr="00F736B4">
              <w:rPr>
                <w:bCs/>
                <w:i/>
              </w:rPr>
              <w:t xml:space="preserve">Note </w:t>
            </w:r>
            <w:r>
              <w:rPr>
                <w:bCs/>
                <w:i/>
              </w:rPr>
              <w:t>4</w:t>
            </w:r>
            <w:r w:rsidRPr="00F736B4">
              <w:rPr>
                <w:bCs/>
                <w:i/>
              </w:rPr>
              <w:t>: The procedure of L1/L2 based inter-cell mobility are applicable to the following scenarios:</w:t>
            </w:r>
          </w:p>
          <w:p w14:paraId="170C37BC" w14:textId="77777777" w:rsidR="0054004A" w:rsidRPr="00F736B4" w:rsidRDefault="0054004A" w:rsidP="0054004A">
            <w:pPr>
              <w:numPr>
                <w:ilvl w:val="2"/>
                <w:numId w:val="7"/>
              </w:numPr>
              <w:spacing w:after="0"/>
              <w:ind w:left="1443"/>
              <w:jc w:val="both"/>
              <w:rPr>
                <w:bCs/>
                <w:i/>
              </w:rPr>
            </w:pPr>
            <w:r w:rsidRPr="00F736B4">
              <w:rPr>
                <w:bCs/>
                <w:i/>
              </w:rPr>
              <w:t>Standalone, CA and NR-DC case with serving cell change within one CG</w:t>
            </w:r>
            <w:r>
              <w:rPr>
                <w:bCs/>
                <w:i/>
              </w:rPr>
              <w:t>, prioritizing MCG</w:t>
            </w:r>
          </w:p>
          <w:p w14:paraId="4AC2E26A" w14:textId="77777777" w:rsidR="0054004A" w:rsidRPr="00F736B4" w:rsidRDefault="0054004A" w:rsidP="0054004A">
            <w:pPr>
              <w:numPr>
                <w:ilvl w:val="2"/>
                <w:numId w:val="7"/>
              </w:numPr>
              <w:spacing w:after="0"/>
              <w:ind w:left="1443"/>
              <w:jc w:val="both"/>
              <w:rPr>
                <w:bCs/>
                <w:i/>
              </w:rPr>
            </w:pPr>
            <w:r w:rsidRPr="00F736B4">
              <w:rPr>
                <w:bCs/>
                <w:i/>
              </w:rPr>
              <w:t>Intra-DU case and intra-CU inter-DU case (applicable for Standalone and CA: no new RAN interfaces are expected)</w:t>
            </w:r>
          </w:p>
          <w:p w14:paraId="3174E269" w14:textId="77777777" w:rsidR="0054004A" w:rsidRPr="00F736B4" w:rsidRDefault="0054004A" w:rsidP="0054004A">
            <w:pPr>
              <w:numPr>
                <w:ilvl w:val="2"/>
                <w:numId w:val="7"/>
              </w:numPr>
              <w:spacing w:after="0"/>
              <w:ind w:left="1443"/>
              <w:jc w:val="both"/>
              <w:rPr>
                <w:bCs/>
                <w:i/>
              </w:rPr>
            </w:pPr>
            <w:r w:rsidRPr="00F736B4">
              <w:rPr>
                <w:bCs/>
                <w:i/>
              </w:rPr>
              <w:t>Both intra-frequency and inter-frequency</w:t>
            </w:r>
          </w:p>
          <w:p w14:paraId="6C1EB12E" w14:textId="77777777" w:rsidR="0054004A" w:rsidRPr="00F736B4" w:rsidRDefault="0054004A" w:rsidP="0054004A">
            <w:pPr>
              <w:numPr>
                <w:ilvl w:val="2"/>
                <w:numId w:val="7"/>
              </w:numPr>
              <w:spacing w:after="0"/>
              <w:ind w:left="1443"/>
              <w:jc w:val="both"/>
              <w:rPr>
                <w:bCs/>
                <w:i/>
              </w:rPr>
            </w:pPr>
            <w:r w:rsidRPr="00F736B4">
              <w:rPr>
                <w:bCs/>
                <w:i/>
              </w:rPr>
              <w:t>Both FR1 and FR2</w:t>
            </w:r>
          </w:p>
          <w:p w14:paraId="5F2CD94F" w14:textId="70802626" w:rsidR="006241F3" w:rsidRPr="00181A8E" w:rsidRDefault="0054004A" w:rsidP="0054004A">
            <w:pPr>
              <w:numPr>
                <w:ilvl w:val="2"/>
                <w:numId w:val="7"/>
              </w:numPr>
              <w:overflowPunct/>
              <w:autoSpaceDE/>
              <w:autoSpaceDN/>
              <w:adjustRightInd/>
              <w:spacing w:after="0" w:line="256" w:lineRule="auto"/>
              <w:ind w:left="1443"/>
              <w:jc w:val="both"/>
              <w:textAlignment w:val="auto"/>
              <w:rPr>
                <w:i/>
              </w:rPr>
            </w:pPr>
            <w:r w:rsidRPr="00651822">
              <w:rPr>
                <w:bCs/>
                <w:i/>
              </w:rPr>
              <w:t>Source and target cells may be synchronized or non-synchronized</w:t>
            </w:r>
          </w:p>
        </w:tc>
      </w:tr>
    </w:tbl>
    <w:p w14:paraId="5C7C3B98" w14:textId="77777777" w:rsidR="006241F3" w:rsidRPr="00181A8E" w:rsidRDefault="006241F3" w:rsidP="003D0842">
      <w:pPr>
        <w:spacing w:after="0"/>
        <w:jc w:val="both"/>
        <w:rPr>
          <w:rFonts w:ascii="Times" w:hAnsi="Times" w:cs="Times"/>
          <w:lang w:eastAsia="ja-JP"/>
        </w:rPr>
      </w:pPr>
    </w:p>
    <w:p w14:paraId="5183E91E" w14:textId="2E34EF03" w:rsidR="00B129F6" w:rsidRPr="00B129F6" w:rsidRDefault="00B129F6" w:rsidP="003D0842">
      <w:pPr>
        <w:jc w:val="both"/>
        <w:rPr>
          <w:lang w:eastAsia="ja-JP"/>
        </w:rPr>
      </w:pPr>
      <w:r w:rsidRPr="00B129F6">
        <w:rPr>
          <w:lang w:eastAsia="ja-JP"/>
        </w:rPr>
        <w:t xml:space="preserve">In the last several RAN1 meetings on Rel-18 LTM, many agreements have been made on L1 measurements, reporting, target cell beam indication, cell switch command, and candidate cell procedures. In this contribution, we further provide our view on the remaining open issues related to beam indication, L1 measurement reporting. </w:t>
      </w:r>
    </w:p>
    <w:p w14:paraId="71230483" w14:textId="6C94E688" w:rsidR="00305297" w:rsidRPr="00181A8E" w:rsidRDefault="007820D0" w:rsidP="003D0842">
      <w:pPr>
        <w:pStyle w:val="Heading1"/>
        <w:jc w:val="both"/>
        <w:rPr>
          <w:lang w:val="en-US"/>
        </w:rPr>
      </w:pPr>
      <w:bookmarkStart w:id="1" w:name="_Hlk510705081"/>
      <w:r w:rsidRPr="00181A8E">
        <w:rPr>
          <w:lang w:val="en-US"/>
        </w:rPr>
        <w:t>Discussion</w:t>
      </w:r>
    </w:p>
    <w:p w14:paraId="6D91FA4E" w14:textId="7DD22C1E" w:rsidR="00A64B53" w:rsidRDefault="00A64B53" w:rsidP="003D0842">
      <w:pPr>
        <w:pStyle w:val="Heading2"/>
        <w:jc w:val="both"/>
        <w:rPr>
          <w:lang w:val="en-US"/>
        </w:rPr>
      </w:pPr>
      <w:r>
        <w:rPr>
          <w:lang w:val="en-US"/>
        </w:rPr>
        <w:t>Beam Indication</w:t>
      </w:r>
    </w:p>
    <w:p w14:paraId="37954BF4" w14:textId="65349D7D" w:rsidR="003F22E1" w:rsidRPr="00181A8E" w:rsidRDefault="00C07BA7" w:rsidP="00C07BA7">
      <w:pPr>
        <w:spacing w:before="120" w:after="120"/>
        <w:jc w:val="both"/>
      </w:pPr>
      <w:r>
        <w:t>In the last two RAN1 meetings, t</w:t>
      </w:r>
      <w:r w:rsidRPr="00181A8E">
        <w:t>he following agreements were made on the TCI state activation</w:t>
      </w:r>
      <w:r>
        <w:t xml:space="preserve"> </w:t>
      </w:r>
      <w:r w:rsidR="0054004A">
        <w:t xml:space="preserve">and indication </w:t>
      </w:r>
      <w:r>
        <w:t>for Rel-18 LTM</w:t>
      </w:r>
      <w:r w:rsidRPr="00181A8E">
        <w:t>:</w:t>
      </w:r>
    </w:p>
    <w:p w14:paraId="017BAC2A" w14:textId="7CD69A39" w:rsidR="00C07BA7" w:rsidRPr="00C07BA7" w:rsidRDefault="00C07BA7" w:rsidP="003F22E1">
      <w:pPr>
        <w:pStyle w:val="ListParagraph"/>
        <w:tabs>
          <w:tab w:val="left" w:pos="720"/>
          <w:tab w:val="left" w:pos="1440"/>
          <w:tab w:val="left" w:pos="2160"/>
        </w:tabs>
        <w:ind w:left="0"/>
        <w:jc w:val="both"/>
        <w:rPr>
          <w:rFonts w:eastAsia="DengXian"/>
          <w:b/>
          <w:bCs/>
          <w:sz w:val="20"/>
          <w:szCs w:val="20"/>
          <w:lang w:val="en-US"/>
        </w:rPr>
      </w:pPr>
      <w:r w:rsidRPr="00C07BA7">
        <w:rPr>
          <w:rFonts w:eastAsia="DengXian"/>
          <w:b/>
          <w:bCs/>
          <w:sz w:val="20"/>
          <w:szCs w:val="20"/>
          <w:lang w:val="en-US"/>
        </w:rPr>
        <w:t>RAN1 #112-bis-e [2]</w:t>
      </w:r>
    </w:p>
    <w:p w14:paraId="05E7620C" w14:textId="1B4A03AC" w:rsidR="00C07BA7" w:rsidRPr="00181A8E" w:rsidRDefault="00C07BA7" w:rsidP="003F22E1">
      <w:pPr>
        <w:pStyle w:val="ListParagraph"/>
        <w:tabs>
          <w:tab w:val="left" w:pos="720"/>
          <w:tab w:val="left" w:pos="1440"/>
          <w:tab w:val="left" w:pos="2160"/>
        </w:tabs>
        <w:ind w:left="0"/>
        <w:jc w:val="both"/>
        <w:rPr>
          <w:rFonts w:eastAsia="Batang"/>
          <w:i/>
          <w:iCs/>
          <w:sz w:val="20"/>
          <w:szCs w:val="20"/>
          <w:highlight w:val="green"/>
          <w:lang w:val="en-US"/>
        </w:rPr>
      </w:pPr>
      <w:r w:rsidRPr="00181A8E">
        <w:rPr>
          <w:rFonts w:eastAsia="DengXian"/>
          <w:i/>
          <w:iCs/>
          <w:sz w:val="20"/>
          <w:szCs w:val="20"/>
          <w:highlight w:val="green"/>
          <w:lang w:val="en-US"/>
        </w:rPr>
        <w:t>Agreement</w:t>
      </w:r>
    </w:p>
    <w:p w14:paraId="18A91950" w14:textId="77777777" w:rsidR="00C07BA7" w:rsidRPr="00181A8E" w:rsidRDefault="00C07BA7" w:rsidP="003F22E1">
      <w:pPr>
        <w:pStyle w:val="ListParagraph"/>
        <w:snapToGrid w:val="0"/>
        <w:ind w:left="0" w:firstLine="284"/>
        <w:contextualSpacing w:val="0"/>
        <w:jc w:val="both"/>
        <w:rPr>
          <w:i/>
          <w:iCs/>
          <w:color w:val="FF0000"/>
          <w:sz w:val="20"/>
          <w:szCs w:val="20"/>
          <w:lang w:val="en-US"/>
        </w:rPr>
      </w:pPr>
      <w:r w:rsidRPr="00181A8E">
        <w:rPr>
          <w:i/>
          <w:iCs/>
          <w:sz w:val="20"/>
          <w:szCs w:val="20"/>
          <w:lang w:val="en-US"/>
        </w:rPr>
        <w:t xml:space="preserve">Adopt Alt.2 for beam indication of target cell(s) and TCI state activation for candidate cell(s) (if supported) , </w:t>
      </w:r>
    </w:p>
    <w:p w14:paraId="2A3CD952" w14:textId="77777777" w:rsidR="00C07BA7" w:rsidRPr="00181A8E" w:rsidRDefault="00C07BA7" w:rsidP="003F22E1">
      <w:pPr>
        <w:pStyle w:val="ListParagraph"/>
        <w:numPr>
          <w:ilvl w:val="0"/>
          <w:numId w:val="10"/>
        </w:numPr>
        <w:snapToGrid w:val="0"/>
        <w:ind w:left="436"/>
        <w:contextualSpacing w:val="0"/>
        <w:jc w:val="both"/>
        <w:rPr>
          <w:i/>
          <w:iCs/>
          <w:sz w:val="20"/>
          <w:szCs w:val="20"/>
          <w:lang w:val="en-US"/>
        </w:rPr>
      </w:pPr>
      <w:r w:rsidRPr="00181A8E">
        <w:rPr>
          <w:i/>
          <w:iCs/>
          <w:sz w:val="20"/>
          <w:szCs w:val="20"/>
          <w:lang w:val="en-US"/>
        </w:rPr>
        <w:t>Alt. 1: By indicating RS identifier, i.e. mapping between RS identifier and Rel-17 unified TCI state is done by a UE</w:t>
      </w:r>
    </w:p>
    <w:p w14:paraId="7B69EEA9" w14:textId="77777777" w:rsidR="00C07BA7" w:rsidRPr="00181A8E" w:rsidRDefault="00C07BA7" w:rsidP="003F22E1">
      <w:pPr>
        <w:pStyle w:val="ListParagraph"/>
        <w:numPr>
          <w:ilvl w:val="0"/>
          <w:numId w:val="10"/>
        </w:numPr>
        <w:snapToGrid w:val="0"/>
        <w:ind w:left="436"/>
        <w:contextualSpacing w:val="0"/>
        <w:jc w:val="both"/>
        <w:rPr>
          <w:i/>
          <w:iCs/>
          <w:sz w:val="20"/>
          <w:szCs w:val="20"/>
          <w:lang w:val="en-US"/>
        </w:rPr>
      </w:pPr>
      <w:r w:rsidRPr="00181A8E">
        <w:rPr>
          <w:i/>
          <w:iCs/>
          <w:sz w:val="20"/>
          <w:szCs w:val="20"/>
          <w:lang w:val="en-US"/>
        </w:rPr>
        <w:t>Alt. 2: By indicating Rel-17 TCI state index</w:t>
      </w:r>
    </w:p>
    <w:p w14:paraId="29F5BB5D" w14:textId="77777777" w:rsidR="00C07BA7" w:rsidRPr="00181A8E" w:rsidRDefault="00C07BA7" w:rsidP="003F22E1">
      <w:pPr>
        <w:pStyle w:val="ListParagraph"/>
        <w:snapToGrid w:val="0"/>
        <w:ind w:left="0"/>
        <w:contextualSpacing w:val="0"/>
        <w:jc w:val="both"/>
        <w:rPr>
          <w:i/>
          <w:iCs/>
          <w:sz w:val="20"/>
          <w:szCs w:val="20"/>
          <w:lang w:val="en-US"/>
        </w:rPr>
      </w:pPr>
    </w:p>
    <w:p w14:paraId="53219CE6" w14:textId="77777777" w:rsidR="00C07BA7" w:rsidRPr="00181A8E" w:rsidRDefault="00C07BA7" w:rsidP="003F22E1">
      <w:pPr>
        <w:pStyle w:val="ListParagraph"/>
        <w:tabs>
          <w:tab w:val="left" w:pos="720"/>
          <w:tab w:val="left" w:pos="1440"/>
          <w:tab w:val="left" w:pos="2160"/>
        </w:tabs>
        <w:ind w:left="0"/>
        <w:jc w:val="both"/>
        <w:rPr>
          <w:rFonts w:eastAsia="DengXian"/>
          <w:i/>
          <w:iCs/>
          <w:sz w:val="20"/>
          <w:szCs w:val="20"/>
          <w:highlight w:val="green"/>
          <w:lang w:val="en-US"/>
        </w:rPr>
      </w:pPr>
      <w:r w:rsidRPr="00181A8E">
        <w:rPr>
          <w:rFonts w:eastAsia="DengXian"/>
          <w:i/>
          <w:iCs/>
          <w:sz w:val="20"/>
          <w:szCs w:val="20"/>
          <w:highlight w:val="green"/>
          <w:lang w:val="en-US"/>
        </w:rPr>
        <w:t>Agreement</w:t>
      </w:r>
    </w:p>
    <w:p w14:paraId="4B8D13A6" w14:textId="77777777" w:rsidR="00C07BA7" w:rsidRPr="00181A8E" w:rsidRDefault="00C07BA7" w:rsidP="003F22E1">
      <w:pPr>
        <w:pStyle w:val="ListParagraph"/>
        <w:snapToGrid w:val="0"/>
        <w:ind w:left="0"/>
        <w:contextualSpacing w:val="0"/>
        <w:jc w:val="both"/>
        <w:rPr>
          <w:i/>
          <w:iCs/>
          <w:sz w:val="20"/>
          <w:szCs w:val="20"/>
          <w:lang w:val="en-US"/>
        </w:rPr>
      </w:pPr>
      <w:r w:rsidRPr="00181A8E">
        <w:rPr>
          <w:i/>
          <w:iCs/>
          <w:sz w:val="20"/>
          <w:szCs w:val="20"/>
          <w:lang w:val="en-US"/>
        </w:rPr>
        <w:t>For the Rel-17 unified TCI based beam indication in Rel-18 LTM, at least Alt 1 is supported:</w:t>
      </w:r>
    </w:p>
    <w:p w14:paraId="7E3796F3" w14:textId="77777777" w:rsidR="00C07BA7" w:rsidRPr="00181A8E" w:rsidRDefault="00C07BA7" w:rsidP="003F22E1">
      <w:pPr>
        <w:pStyle w:val="ListParagraph"/>
        <w:numPr>
          <w:ilvl w:val="0"/>
          <w:numId w:val="11"/>
        </w:numPr>
        <w:snapToGrid w:val="0"/>
        <w:ind w:left="720"/>
        <w:contextualSpacing w:val="0"/>
        <w:jc w:val="both"/>
        <w:rPr>
          <w:i/>
          <w:iCs/>
          <w:sz w:val="20"/>
          <w:szCs w:val="20"/>
          <w:lang w:val="en-US"/>
        </w:rPr>
      </w:pPr>
      <w:r w:rsidRPr="00181A8E">
        <w:rPr>
          <w:i/>
          <w:iCs/>
          <w:sz w:val="20"/>
          <w:szCs w:val="20"/>
          <w:lang w:val="en-US"/>
        </w:rPr>
        <w:t xml:space="preserve">Alt 1: TCI state activation of a candidate cell is received before the reception of beam indication of the candidate cell, </w:t>
      </w:r>
    </w:p>
    <w:p w14:paraId="35A6EBB4" w14:textId="77777777" w:rsidR="00C07BA7" w:rsidRPr="00181A8E" w:rsidRDefault="00C07BA7" w:rsidP="003F22E1">
      <w:pPr>
        <w:pStyle w:val="ListParagraph"/>
        <w:numPr>
          <w:ilvl w:val="0"/>
          <w:numId w:val="11"/>
        </w:numPr>
        <w:snapToGrid w:val="0"/>
        <w:ind w:left="720"/>
        <w:contextualSpacing w:val="0"/>
        <w:jc w:val="both"/>
        <w:rPr>
          <w:i/>
          <w:iCs/>
          <w:sz w:val="20"/>
          <w:szCs w:val="20"/>
          <w:lang w:val="en-US"/>
        </w:rPr>
      </w:pPr>
      <w:r w:rsidRPr="00181A8E">
        <w:rPr>
          <w:i/>
          <w:iCs/>
          <w:sz w:val="20"/>
          <w:szCs w:val="20"/>
          <w:lang w:val="en-US"/>
        </w:rPr>
        <w:lastRenderedPageBreak/>
        <w:t>Alt 2: TCI state activation of a candidate cell is received together with the reception of beam indication of the candidate cell</w:t>
      </w:r>
    </w:p>
    <w:p w14:paraId="5FAD22F1" w14:textId="77777777" w:rsidR="00C07BA7" w:rsidRPr="00181A8E" w:rsidRDefault="00C07BA7" w:rsidP="003F22E1">
      <w:pPr>
        <w:pStyle w:val="ListParagraph"/>
        <w:numPr>
          <w:ilvl w:val="1"/>
          <w:numId w:val="11"/>
        </w:numPr>
        <w:snapToGrid w:val="0"/>
        <w:ind w:left="1440"/>
        <w:contextualSpacing w:val="0"/>
        <w:jc w:val="both"/>
        <w:rPr>
          <w:i/>
          <w:iCs/>
          <w:sz w:val="20"/>
          <w:szCs w:val="20"/>
          <w:lang w:val="en-US"/>
        </w:rPr>
      </w:pPr>
      <w:r w:rsidRPr="00181A8E">
        <w:rPr>
          <w:i/>
          <w:iCs/>
          <w:sz w:val="20"/>
          <w:szCs w:val="20"/>
          <w:lang w:val="en-US"/>
        </w:rPr>
        <w:t xml:space="preserve">FFS: </w:t>
      </w:r>
      <w:proofErr w:type="spellStart"/>
      <w:r w:rsidRPr="00181A8E">
        <w:rPr>
          <w:i/>
          <w:iCs/>
          <w:sz w:val="20"/>
          <w:szCs w:val="20"/>
          <w:lang w:val="en-US"/>
        </w:rPr>
        <w:t>signalling</w:t>
      </w:r>
      <w:proofErr w:type="spellEnd"/>
      <w:r w:rsidRPr="00181A8E">
        <w:rPr>
          <w:i/>
          <w:iCs/>
          <w:sz w:val="20"/>
          <w:szCs w:val="20"/>
          <w:lang w:val="en-US"/>
        </w:rPr>
        <w:t xml:space="preserve"> details for TCI state indication, if both activation and indication are done in the same MAC CE message carrying switch command</w:t>
      </w:r>
    </w:p>
    <w:p w14:paraId="10226D7E" w14:textId="77777777" w:rsidR="00C07BA7" w:rsidRPr="00181A8E" w:rsidRDefault="00C07BA7" w:rsidP="003F22E1">
      <w:pPr>
        <w:pStyle w:val="ListParagraph"/>
        <w:numPr>
          <w:ilvl w:val="0"/>
          <w:numId w:val="11"/>
        </w:numPr>
        <w:snapToGrid w:val="0"/>
        <w:ind w:left="720"/>
        <w:contextualSpacing w:val="0"/>
        <w:jc w:val="both"/>
        <w:rPr>
          <w:i/>
          <w:iCs/>
          <w:sz w:val="20"/>
          <w:szCs w:val="20"/>
          <w:lang w:val="en-US"/>
        </w:rPr>
      </w:pPr>
      <w:r w:rsidRPr="00181A8E">
        <w:rPr>
          <w:i/>
          <w:iCs/>
          <w:sz w:val="20"/>
          <w:szCs w:val="20"/>
          <w:lang w:val="en-US"/>
        </w:rPr>
        <w:t>Alt 3: Alt 1 and/or Alt 2 can be supported based on the UE capability</w:t>
      </w:r>
    </w:p>
    <w:p w14:paraId="13CF2A81" w14:textId="77777777" w:rsidR="00C07BA7" w:rsidRPr="00B129F6" w:rsidRDefault="00C07BA7" w:rsidP="003F22E1">
      <w:pPr>
        <w:pStyle w:val="ListParagraph"/>
        <w:snapToGrid w:val="0"/>
        <w:ind w:left="0" w:firstLine="284"/>
        <w:contextualSpacing w:val="0"/>
        <w:jc w:val="both"/>
        <w:rPr>
          <w:i/>
          <w:iCs/>
          <w:sz w:val="20"/>
          <w:szCs w:val="20"/>
          <w:lang w:val="en-US"/>
        </w:rPr>
      </w:pPr>
      <w:r w:rsidRPr="00181A8E">
        <w:rPr>
          <w:i/>
          <w:iCs/>
          <w:sz w:val="20"/>
          <w:szCs w:val="20"/>
          <w:lang w:val="en-US"/>
        </w:rPr>
        <w:t>FFS</w:t>
      </w:r>
      <w:r w:rsidRPr="00B129F6">
        <w:rPr>
          <w:i/>
          <w:iCs/>
          <w:sz w:val="20"/>
          <w:szCs w:val="20"/>
          <w:lang w:val="en-US"/>
        </w:rPr>
        <w:t xml:space="preserve">: </w:t>
      </w:r>
      <w:proofErr w:type="spellStart"/>
      <w:r w:rsidRPr="00B129F6">
        <w:rPr>
          <w:i/>
          <w:iCs/>
          <w:sz w:val="20"/>
          <w:szCs w:val="20"/>
          <w:lang w:val="en-US"/>
        </w:rPr>
        <w:t>signalling</w:t>
      </w:r>
      <w:proofErr w:type="spellEnd"/>
      <w:r w:rsidRPr="00B129F6">
        <w:rPr>
          <w:i/>
          <w:iCs/>
          <w:sz w:val="20"/>
          <w:szCs w:val="20"/>
          <w:lang w:val="en-US"/>
        </w:rPr>
        <w:t xml:space="preserve"> details for TCI state activation</w:t>
      </w:r>
    </w:p>
    <w:p w14:paraId="0D9E6564" w14:textId="77777777" w:rsidR="00C07BA7" w:rsidRPr="00181A8E" w:rsidRDefault="00C07BA7" w:rsidP="003F22E1">
      <w:pPr>
        <w:pStyle w:val="ListParagraph"/>
        <w:snapToGrid w:val="0"/>
        <w:ind w:left="0" w:firstLine="284"/>
        <w:contextualSpacing w:val="0"/>
        <w:jc w:val="both"/>
        <w:rPr>
          <w:i/>
          <w:iCs/>
          <w:sz w:val="20"/>
          <w:szCs w:val="20"/>
          <w:lang w:val="en-US"/>
        </w:rPr>
      </w:pPr>
      <w:r w:rsidRPr="003F22E1">
        <w:rPr>
          <w:i/>
          <w:iCs/>
          <w:sz w:val="20"/>
          <w:szCs w:val="20"/>
          <w:highlight w:val="yellow"/>
          <w:lang w:val="en-US"/>
        </w:rPr>
        <w:t>FFS:</w:t>
      </w:r>
      <w:r w:rsidRPr="00B129F6">
        <w:rPr>
          <w:i/>
          <w:iCs/>
          <w:sz w:val="20"/>
          <w:szCs w:val="20"/>
          <w:lang w:val="en-US"/>
        </w:rPr>
        <w:t xml:space="preserve"> </w:t>
      </w:r>
      <w:r w:rsidRPr="003F22E1">
        <w:rPr>
          <w:i/>
          <w:iCs/>
          <w:sz w:val="20"/>
          <w:szCs w:val="20"/>
          <w:highlight w:val="yellow"/>
          <w:lang w:val="en-US"/>
        </w:rPr>
        <w:t>For Alt 1, whether/how TCI state activation for candidate cell(s) is allowed</w:t>
      </w:r>
    </w:p>
    <w:p w14:paraId="7347AEB5" w14:textId="77777777" w:rsidR="003F22E1" w:rsidRDefault="00C07BA7" w:rsidP="003F22E1">
      <w:pPr>
        <w:rPr>
          <w:i/>
          <w:iCs/>
        </w:rPr>
      </w:pPr>
      <w:r w:rsidRPr="00181A8E">
        <w:rPr>
          <w:i/>
          <w:iCs/>
        </w:rPr>
        <w:t>Note: If scenarios 1 and 3 are to be supported other beam indication/TCI activation timing relationships are not precluded.</w:t>
      </w:r>
    </w:p>
    <w:p w14:paraId="747BBCA5" w14:textId="2790A647" w:rsidR="00C07BA7" w:rsidRPr="003F22E1" w:rsidRDefault="00C07BA7" w:rsidP="003F22E1">
      <w:pPr>
        <w:pStyle w:val="ListParagraph"/>
        <w:tabs>
          <w:tab w:val="left" w:pos="720"/>
          <w:tab w:val="left" w:pos="1440"/>
          <w:tab w:val="left" w:pos="2160"/>
        </w:tabs>
        <w:ind w:left="0"/>
        <w:jc w:val="both"/>
        <w:rPr>
          <w:rFonts w:eastAsia="DengXian"/>
          <w:b/>
          <w:bCs/>
          <w:sz w:val="20"/>
          <w:szCs w:val="20"/>
          <w:lang w:val="en-US"/>
        </w:rPr>
      </w:pPr>
      <w:r w:rsidRPr="003F22E1">
        <w:rPr>
          <w:rFonts w:eastAsia="DengXian"/>
          <w:b/>
          <w:bCs/>
          <w:sz w:val="20"/>
          <w:szCs w:val="20"/>
          <w:lang w:val="en-US"/>
        </w:rPr>
        <w:t>RAN1 #113 [</w:t>
      </w:r>
      <w:r w:rsidR="00324E7C" w:rsidRPr="003F22E1">
        <w:rPr>
          <w:rFonts w:eastAsia="DengXian"/>
          <w:b/>
          <w:bCs/>
          <w:sz w:val="20"/>
          <w:szCs w:val="20"/>
          <w:lang w:val="en-US"/>
        </w:rPr>
        <w:t>3</w:t>
      </w:r>
      <w:r w:rsidRPr="003F22E1">
        <w:rPr>
          <w:rFonts w:eastAsia="DengXian"/>
          <w:b/>
          <w:bCs/>
          <w:sz w:val="20"/>
          <w:szCs w:val="20"/>
          <w:lang w:val="en-US"/>
        </w:rPr>
        <w:t>]</w:t>
      </w:r>
    </w:p>
    <w:p w14:paraId="300B6CA1" w14:textId="77777777" w:rsidR="00C07BA7" w:rsidRPr="00C07BA7" w:rsidRDefault="00C07BA7" w:rsidP="003F22E1">
      <w:pPr>
        <w:shd w:val="clear" w:color="auto" w:fill="FFFFFF"/>
        <w:spacing w:after="0"/>
        <w:rPr>
          <w:i/>
          <w:iCs/>
        </w:rPr>
      </w:pPr>
      <w:r w:rsidRPr="00C07BA7">
        <w:rPr>
          <w:i/>
          <w:iCs/>
          <w:highlight w:val="green"/>
        </w:rPr>
        <w:t>Agreement </w:t>
      </w:r>
    </w:p>
    <w:p w14:paraId="2A6DD013" w14:textId="42706C43" w:rsidR="00C07BA7" w:rsidRPr="00C07BA7" w:rsidRDefault="00C07BA7" w:rsidP="003F22E1">
      <w:pPr>
        <w:shd w:val="clear" w:color="auto" w:fill="FFFFFF"/>
        <w:rPr>
          <w:i/>
          <w:iCs/>
          <w:highlight w:val="green"/>
        </w:rPr>
      </w:pPr>
      <w:r w:rsidRPr="00C07BA7">
        <w:rPr>
          <w:i/>
          <w:iCs/>
        </w:rPr>
        <w:t>A UE can be indicated and activated a single joint TCI state or a pair of UL/DL TCI state in the cell switch command.</w:t>
      </w:r>
    </w:p>
    <w:p w14:paraId="7BB933FF" w14:textId="77777777" w:rsidR="00C07BA7" w:rsidRPr="00C07BA7" w:rsidRDefault="00C07BA7" w:rsidP="003F22E1">
      <w:pPr>
        <w:spacing w:after="0"/>
        <w:rPr>
          <w:i/>
          <w:iCs/>
        </w:rPr>
      </w:pPr>
      <w:r w:rsidRPr="00C07BA7">
        <w:rPr>
          <w:i/>
          <w:iCs/>
          <w:highlight w:val="green"/>
        </w:rPr>
        <w:t>Agreement</w:t>
      </w:r>
    </w:p>
    <w:p w14:paraId="5EA8C724" w14:textId="77777777" w:rsidR="00C07BA7" w:rsidRPr="00C07BA7" w:rsidRDefault="00C07BA7" w:rsidP="003F22E1">
      <w:pPr>
        <w:spacing w:after="0"/>
        <w:rPr>
          <w:i/>
          <w:iCs/>
        </w:rPr>
      </w:pPr>
      <w:r w:rsidRPr="00C07BA7">
        <w:rPr>
          <w:i/>
          <w:iCs/>
        </w:rPr>
        <w:t xml:space="preserve">Each TCI state included up to 2 </w:t>
      </w:r>
      <w:proofErr w:type="spellStart"/>
      <w:r w:rsidRPr="00C07BA7">
        <w:rPr>
          <w:i/>
          <w:iCs/>
        </w:rPr>
        <w:t>qcl</w:t>
      </w:r>
      <w:proofErr w:type="spellEnd"/>
      <w:r w:rsidRPr="00C07BA7">
        <w:rPr>
          <w:i/>
          <w:iCs/>
        </w:rPr>
        <w:t xml:space="preserve">-types and each </w:t>
      </w:r>
      <w:proofErr w:type="spellStart"/>
      <w:r w:rsidRPr="00C07BA7">
        <w:rPr>
          <w:i/>
          <w:iCs/>
        </w:rPr>
        <w:t>qcl</w:t>
      </w:r>
      <w:proofErr w:type="spellEnd"/>
      <w:r w:rsidRPr="00C07BA7">
        <w:rPr>
          <w:i/>
          <w:iCs/>
        </w:rPr>
        <w:t>-type source RS in a QCL-Info of the TCI state is provided at least based on the RS configuration for LTM</w:t>
      </w:r>
    </w:p>
    <w:p w14:paraId="3D063B47" w14:textId="77777777" w:rsidR="00C07BA7" w:rsidRPr="00C07BA7" w:rsidRDefault="00C07BA7" w:rsidP="003F22E1">
      <w:pPr>
        <w:numPr>
          <w:ilvl w:val="0"/>
          <w:numId w:val="15"/>
        </w:numPr>
        <w:spacing w:after="0"/>
        <w:rPr>
          <w:i/>
          <w:iCs/>
        </w:rPr>
      </w:pPr>
      <w:r w:rsidRPr="00C07BA7">
        <w:rPr>
          <w:i/>
          <w:iCs/>
        </w:rPr>
        <w:t>FFS: other RS index outside measurement RS configuration for LTM</w:t>
      </w:r>
    </w:p>
    <w:p w14:paraId="69583D24" w14:textId="68B91B32" w:rsidR="00C07BA7" w:rsidRPr="00C07BA7" w:rsidRDefault="00C07BA7" w:rsidP="003F22E1">
      <w:pPr>
        <w:numPr>
          <w:ilvl w:val="0"/>
          <w:numId w:val="15"/>
        </w:numPr>
        <w:rPr>
          <w:i/>
          <w:iCs/>
        </w:rPr>
      </w:pPr>
      <w:r w:rsidRPr="00C07BA7">
        <w:rPr>
          <w:i/>
          <w:iCs/>
        </w:rPr>
        <w:t>FFS: Additional contents of TCI states for LTM</w:t>
      </w:r>
    </w:p>
    <w:p w14:paraId="52A9BA7E" w14:textId="77777777" w:rsidR="00C07BA7" w:rsidRPr="00C07BA7" w:rsidRDefault="00C07BA7" w:rsidP="003F22E1">
      <w:pPr>
        <w:spacing w:after="0"/>
        <w:rPr>
          <w:rFonts w:eastAsia="DengXian"/>
          <w:i/>
          <w:iCs/>
          <w:lang w:eastAsia="zh-CN"/>
        </w:rPr>
      </w:pPr>
      <w:r w:rsidRPr="00C07BA7">
        <w:rPr>
          <w:rFonts w:eastAsia="DengXian"/>
          <w:i/>
          <w:iCs/>
          <w:highlight w:val="green"/>
          <w:lang w:eastAsia="zh-CN"/>
        </w:rPr>
        <w:t>Agreement</w:t>
      </w:r>
    </w:p>
    <w:p w14:paraId="64F6E615" w14:textId="77777777" w:rsidR="00C07BA7" w:rsidRPr="00C07BA7" w:rsidRDefault="00C07BA7" w:rsidP="003F22E1">
      <w:pPr>
        <w:spacing w:after="0"/>
        <w:rPr>
          <w:i/>
          <w:iCs/>
        </w:rPr>
      </w:pPr>
      <w:r w:rsidRPr="00C07BA7">
        <w:rPr>
          <w:i/>
          <w:iCs/>
        </w:rPr>
        <w:t xml:space="preserve">For TCI state activation for candidate cell(s) before the cell switch command, </w:t>
      </w:r>
    </w:p>
    <w:p w14:paraId="1022C734" w14:textId="77777777" w:rsidR="00C07BA7" w:rsidRPr="00C07BA7" w:rsidRDefault="00C07BA7" w:rsidP="003F22E1">
      <w:pPr>
        <w:numPr>
          <w:ilvl w:val="0"/>
          <w:numId w:val="15"/>
        </w:numPr>
        <w:spacing w:after="0"/>
        <w:rPr>
          <w:i/>
          <w:iCs/>
        </w:rPr>
      </w:pPr>
      <w:r w:rsidRPr="00C07BA7">
        <w:rPr>
          <w:i/>
          <w:iCs/>
        </w:rPr>
        <w:t>MAC CE is used and the details of MAC-CE for TCI state activation for LTM is up to RAN2</w:t>
      </w:r>
    </w:p>
    <w:p w14:paraId="09183D36" w14:textId="606E0D77" w:rsidR="00C07BA7" w:rsidRPr="00DA099C" w:rsidRDefault="00C07BA7" w:rsidP="003F22E1">
      <w:pPr>
        <w:numPr>
          <w:ilvl w:val="0"/>
          <w:numId w:val="15"/>
        </w:numPr>
        <w:spacing w:after="0"/>
      </w:pPr>
      <w:r w:rsidRPr="00C07BA7">
        <w:rPr>
          <w:i/>
          <w:iCs/>
        </w:rPr>
        <w:t>Further study if PDCCH order for candidate cell(s) can be used</w:t>
      </w:r>
    </w:p>
    <w:p w14:paraId="790779D3" w14:textId="77777777" w:rsidR="00DA099C" w:rsidRPr="00DA099C" w:rsidRDefault="00DA099C" w:rsidP="003F22E1">
      <w:pPr>
        <w:spacing w:after="0"/>
        <w:ind w:left="360"/>
      </w:pPr>
    </w:p>
    <w:p w14:paraId="2447F1A7" w14:textId="77777777" w:rsidR="00DA099C" w:rsidRPr="00DA099C" w:rsidRDefault="00DA099C" w:rsidP="003F22E1">
      <w:pPr>
        <w:shd w:val="clear" w:color="auto" w:fill="FFFFFF"/>
        <w:spacing w:after="0"/>
        <w:rPr>
          <w:i/>
          <w:iCs/>
        </w:rPr>
      </w:pPr>
      <w:r w:rsidRPr="00DA099C">
        <w:rPr>
          <w:i/>
          <w:iCs/>
        </w:rPr>
        <w:t>Conclusion</w:t>
      </w:r>
    </w:p>
    <w:p w14:paraId="770E4EDC" w14:textId="77777777" w:rsidR="00DA099C" w:rsidRPr="00DA099C" w:rsidRDefault="00DA099C" w:rsidP="003F22E1">
      <w:pPr>
        <w:shd w:val="clear" w:color="auto" w:fill="FFFFFF"/>
        <w:spacing w:after="0"/>
        <w:rPr>
          <w:i/>
          <w:iCs/>
        </w:rPr>
      </w:pPr>
      <w:r w:rsidRPr="00DA099C">
        <w:rPr>
          <w:i/>
          <w:iCs/>
        </w:rPr>
        <w:t>For R18 LTM, in order to activate multiple joint TCI state or/and pair of (DL/UL) TCI states for candidate cell case, do not support TCI state activation together with beam indication of the candidate cell in the same MAC-CE message.</w:t>
      </w:r>
    </w:p>
    <w:p w14:paraId="13C579BB" w14:textId="0A6D3A26" w:rsidR="00DA099C" w:rsidRPr="003F22E1" w:rsidRDefault="00DA099C" w:rsidP="003F22E1">
      <w:pPr>
        <w:numPr>
          <w:ilvl w:val="0"/>
          <w:numId w:val="17"/>
        </w:numPr>
        <w:shd w:val="clear" w:color="auto" w:fill="FFFFFF"/>
        <w:rPr>
          <w:i/>
          <w:iCs/>
        </w:rPr>
      </w:pPr>
      <w:r w:rsidRPr="00DA099C">
        <w:rPr>
          <w:i/>
          <w:iCs/>
          <w:highlight w:val="yellow"/>
        </w:rPr>
        <w:t>FFS: UE assumption on the active TCI states other than the indicated TCI state after the reception of the cell switch command.</w:t>
      </w:r>
    </w:p>
    <w:p w14:paraId="2CCFA0EE" w14:textId="77777777" w:rsidR="00DA099C" w:rsidRPr="00DA099C" w:rsidRDefault="00DA099C" w:rsidP="003F22E1">
      <w:pPr>
        <w:spacing w:after="0"/>
        <w:rPr>
          <w:rFonts w:eastAsia="DengXian"/>
          <w:i/>
          <w:iCs/>
          <w:highlight w:val="green"/>
          <w:lang w:eastAsia="zh-CN"/>
        </w:rPr>
      </w:pPr>
      <w:r w:rsidRPr="00DA099C">
        <w:rPr>
          <w:rFonts w:eastAsia="DengXian"/>
          <w:i/>
          <w:iCs/>
          <w:highlight w:val="green"/>
          <w:lang w:eastAsia="zh-CN"/>
        </w:rPr>
        <w:t>Agreement</w:t>
      </w:r>
    </w:p>
    <w:p w14:paraId="1E9C0656" w14:textId="77777777" w:rsidR="00831D16" w:rsidRPr="00831D16" w:rsidRDefault="00831D16" w:rsidP="003F22E1">
      <w:pPr>
        <w:spacing w:after="0"/>
        <w:rPr>
          <w:i/>
          <w:iCs/>
        </w:rPr>
      </w:pPr>
      <w:r w:rsidRPr="00831D16">
        <w:rPr>
          <w:i/>
          <w:iCs/>
        </w:rPr>
        <w:t>For the beam application time for Rel-18 LTM,</w:t>
      </w:r>
    </w:p>
    <w:p w14:paraId="10D650D5" w14:textId="77777777" w:rsidR="00831D16" w:rsidRPr="00831D16" w:rsidRDefault="00831D16" w:rsidP="003F22E1">
      <w:pPr>
        <w:numPr>
          <w:ilvl w:val="0"/>
          <w:numId w:val="18"/>
        </w:numPr>
        <w:spacing w:after="0"/>
        <w:rPr>
          <w:i/>
          <w:iCs/>
        </w:rPr>
      </w:pPr>
      <w:r w:rsidRPr="00831D16">
        <w:rPr>
          <w:i/>
          <w:iCs/>
        </w:rPr>
        <w:t>Beam application time is supported, and starts after the last symbol of the PUCCH or PUSCH carrying the HARQ-ACK for the PDSCH which carries MAC-CE containing cell switch command with the beam indication for the target cell(s)</w:t>
      </w:r>
    </w:p>
    <w:p w14:paraId="7F9A5057" w14:textId="77777777" w:rsidR="00831D16" w:rsidRPr="00831D16" w:rsidRDefault="00831D16" w:rsidP="003F22E1">
      <w:pPr>
        <w:numPr>
          <w:ilvl w:val="1"/>
          <w:numId w:val="18"/>
        </w:numPr>
        <w:spacing w:after="0"/>
        <w:rPr>
          <w:i/>
          <w:iCs/>
        </w:rPr>
      </w:pPr>
      <w:r w:rsidRPr="00831D16">
        <w:rPr>
          <w:i/>
          <w:iCs/>
        </w:rPr>
        <w:t>FFS: reference SCS, i.e. serving cell and/or target cell</w:t>
      </w:r>
    </w:p>
    <w:p w14:paraId="13B4D3D7" w14:textId="77777777" w:rsidR="00831D16" w:rsidRPr="00831D16" w:rsidRDefault="00831D16" w:rsidP="003F22E1">
      <w:pPr>
        <w:numPr>
          <w:ilvl w:val="0"/>
          <w:numId w:val="18"/>
        </w:numPr>
        <w:spacing w:after="0"/>
        <w:rPr>
          <w:i/>
          <w:iCs/>
        </w:rPr>
      </w:pPr>
      <w:r w:rsidRPr="00831D16">
        <w:rPr>
          <w:i/>
          <w:iCs/>
        </w:rPr>
        <w:t>At least the following components are further studied to define the beam application time</w:t>
      </w:r>
    </w:p>
    <w:p w14:paraId="3A2119CB" w14:textId="77777777" w:rsidR="00831D16" w:rsidRPr="00831D16" w:rsidRDefault="00831D16" w:rsidP="003F22E1">
      <w:pPr>
        <w:numPr>
          <w:ilvl w:val="1"/>
          <w:numId w:val="18"/>
        </w:numPr>
        <w:spacing w:after="0"/>
        <w:rPr>
          <w:i/>
          <w:iCs/>
        </w:rPr>
      </w:pPr>
      <w:r w:rsidRPr="00831D16">
        <w:rPr>
          <w:i/>
          <w:iCs/>
        </w:rPr>
        <w:t>Whether TCI state activation is received before/together with cell switch command</w:t>
      </w:r>
    </w:p>
    <w:p w14:paraId="60C8D9EF" w14:textId="3B53A235" w:rsidR="00831D16" w:rsidRPr="00831D16" w:rsidRDefault="00831D16" w:rsidP="003F22E1">
      <w:pPr>
        <w:numPr>
          <w:ilvl w:val="1"/>
          <w:numId w:val="18"/>
        </w:numPr>
        <w:spacing w:after="0"/>
        <w:rPr>
          <w:i/>
          <w:iCs/>
        </w:rPr>
      </w:pPr>
      <w:r w:rsidRPr="00831D16">
        <w:rPr>
          <w:i/>
          <w:iCs/>
        </w:rPr>
        <w:t>Legacy values, i.e. 3</w:t>
      </w:r>
      <m:oMath>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Pr="00831D16">
        <w:rPr>
          <w:i/>
          <w:iCs/>
        </w:rPr>
        <w:t xml:space="preserve"> and BeamAppTime-r17</w:t>
      </w:r>
    </w:p>
    <w:p w14:paraId="277E899C" w14:textId="77777777" w:rsidR="00831D16" w:rsidRPr="00831D16" w:rsidRDefault="00831D16" w:rsidP="003F22E1">
      <w:pPr>
        <w:numPr>
          <w:ilvl w:val="1"/>
          <w:numId w:val="18"/>
        </w:numPr>
        <w:spacing w:after="0"/>
        <w:rPr>
          <w:i/>
          <w:iCs/>
        </w:rPr>
      </w:pPr>
      <w:r w:rsidRPr="00831D16">
        <w:rPr>
          <w:i/>
          <w:iCs/>
        </w:rPr>
        <w:t>RF retuning time when inter-frequency switch is performed, which is up to RAN4</w:t>
      </w:r>
    </w:p>
    <w:p w14:paraId="799F4D0A" w14:textId="77777777" w:rsidR="00831D16" w:rsidRPr="00831D16" w:rsidRDefault="00831D16" w:rsidP="003F22E1">
      <w:pPr>
        <w:numPr>
          <w:ilvl w:val="1"/>
          <w:numId w:val="18"/>
        </w:numPr>
        <w:spacing w:after="0"/>
        <w:rPr>
          <w:i/>
          <w:iCs/>
        </w:rPr>
      </w:pPr>
      <w:r w:rsidRPr="00831D16">
        <w:rPr>
          <w:i/>
          <w:iCs/>
        </w:rPr>
        <w:t>Whether the target cell is one of the current serving cells</w:t>
      </w:r>
    </w:p>
    <w:p w14:paraId="2BE1573C" w14:textId="77777777" w:rsidR="00831D16" w:rsidRPr="00831D16" w:rsidRDefault="00831D16" w:rsidP="003F22E1">
      <w:pPr>
        <w:numPr>
          <w:ilvl w:val="0"/>
          <w:numId w:val="18"/>
        </w:numPr>
        <w:spacing w:after="0"/>
        <w:rPr>
          <w:i/>
          <w:iCs/>
        </w:rPr>
      </w:pPr>
      <w:r w:rsidRPr="00831D16">
        <w:rPr>
          <w:i/>
          <w:iCs/>
        </w:rPr>
        <w:t xml:space="preserve">Cell switching time, which is defined by RAN2 and RAN4, may or may not include the potential components of beam application time above. </w:t>
      </w:r>
    </w:p>
    <w:p w14:paraId="3D303994" w14:textId="65B6AB95" w:rsidR="00C07BA7" w:rsidRPr="00831D16" w:rsidRDefault="00831D16" w:rsidP="003F22E1">
      <w:pPr>
        <w:numPr>
          <w:ilvl w:val="0"/>
          <w:numId w:val="18"/>
        </w:numPr>
        <w:spacing w:after="0"/>
        <w:rPr>
          <w:i/>
          <w:iCs/>
        </w:rPr>
      </w:pPr>
      <w:r w:rsidRPr="00831D16">
        <w:rPr>
          <w:i/>
          <w:iCs/>
        </w:rPr>
        <w:t>Send an LS to RAN2 and RAN4 to ask their feedback</w:t>
      </w:r>
    </w:p>
    <w:p w14:paraId="169945EE" w14:textId="77777777" w:rsidR="00831D16" w:rsidRDefault="00831D16" w:rsidP="003F22E1">
      <w:pPr>
        <w:spacing w:after="0"/>
      </w:pPr>
    </w:p>
    <w:p w14:paraId="538154D4" w14:textId="77777777" w:rsidR="00C8436E" w:rsidRPr="00C8436E" w:rsidRDefault="00C8436E" w:rsidP="003F22E1">
      <w:pPr>
        <w:pStyle w:val="ListParagraph"/>
        <w:snapToGrid w:val="0"/>
        <w:ind w:left="0"/>
        <w:jc w:val="both"/>
        <w:rPr>
          <w:i/>
          <w:iCs/>
          <w:sz w:val="20"/>
          <w:szCs w:val="20"/>
          <w:lang w:val="en-US"/>
        </w:rPr>
      </w:pPr>
      <w:r w:rsidRPr="00C8436E">
        <w:rPr>
          <w:i/>
          <w:iCs/>
          <w:sz w:val="20"/>
          <w:szCs w:val="20"/>
          <w:lang w:val="en-US"/>
        </w:rPr>
        <w:t>Conclusion</w:t>
      </w:r>
    </w:p>
    <w:p w14:paraId="001399AC" w14:textId="77777777" w:rsidR="00C8436E" w:rsidRPr="00C8436E" w:rsidRDefault="00C8436E" w:rsidP="003F22E1">
      <w:pPr>
        <w:pStyle w:val="ListParagraph"/>
        <w:snapToGrid w:val="0"/>
        <w:ind w:left="0"/>
        <w:jc w:val="both"/>
        <w:rPr>
          <w:i/>
          <w:iCs/>
          <w:sz w:val="20"/>
          <w:szCs w:val="20"/>
          <w:lang w:val="en-US"/>
        </w:rPr>
      </w:pPr>
      <w:r w:rsidRPr="00C8436E">
        <w:rPr>
          <w:i/>
          <w:iCs/>
          <w:sz w:val="20"/>
          <w:szCs w:val="20"/>
          <w:lang w:val="en-US"/>
        </w:rPr>
        <w:t>There is no consensus to introduce additional mechanism to support the following procedures prior to and joint with the reception of L1/L2 cell switch command aiming at the reduction of handover delay/interruption in Rel-18 LTM</w:t>
      </w:r>
    </w:p>
    <w:p w14:paraId="54571B59" w14:textId="14AE5C32" w:rsidR="00C8436E" w:rsidRPr="00C8436E" w:rsidRDefault="00C8436E" w:rsidP="003F22E1">
      <w:pPr>
        <w:pStyle w:val="ListParagraph"/>
        <w:numPr>
          <w:ilvl w:val="0"/>
          <w:numId w:val="22"/>
        </w:numPr>
        <w:snapToGrid w:val="0"/>
        <w:jc w:val="both"/>
        <w:rPr>
          <w:i/>
          <w:iCs/>
          <w:sz w:val="20"/>
          <w:szCs w:val="20"/>
          <w:lang w:val="en-US"/>
        </w:rPr>
      </w:pPr>
      <w:r w:rsidRPr="00C8436E">
        <w:rPr>
          <w:i/>
          <w:iCs/>
          <w:sz w:val="20"/>
          <w:szCs w:val="20"/>
          <w:lang w:val="en-US"/>
        </w:rPr>
        <w:t xml:space="preserve">TRS tracking for candidate cells </w:t>
      </w:r>
    </w:p>
    <w:p w14:paraId="2CC0F92E" w14:textId="77777777" w:rsidR="00C8436E" w:rsidRPr="00C8436E" w:rsidRDefault="00C8436E" w:rsidP="003F22E1">
      <w:pPr>
        <w:pStyle w:val="ListParagraph"/>
        <w:snapToGrid w:val="0"/>
        <w:ind w:left="0"/>
        <w:jc w:val="both"/>
        <w:rPr>
          <w:i/>
          <w:iCs/>
          <w:sz w:val="20"/>
          <w:szCs w:val="20"/>
          <w:lang w:val="en-US"/>
        </w:rPr>
      </w:pPr>
      <w:r w:rsidRPr="00C8436E">
        <w:rPr>
          <w:i/>
          <w:iCs/>
          <w:sz w:val="20"/>
          <w:szCs w:val="20"/>
          <w:highlight w:val="yellow"/>
          <w:lang w:val="en-US"/>
        </w:rPr>
        <w:t>FFS: Whether/How the QCL reference information of TCI states of the candidate cell should be mapped to the source SSB</w:t>
      </w:r>
    </w:p>
    <w:p w14:paraId="21D246AD" w14:textId="47CB1F0B" w:rsidR="00C8436E" w:rsidRPr="00C8436E" w:rsidRDefault="00C8436E" w:rsidP="003F22E1">
      <w:pPr>
        <w:pStyle w:val="ListParagraph"/>
        <w:snapToGrid w:val="0"/>
        <w:ind w:left="0"/>
        <w:contextualSpacing w:val="0"/>
        <w:jc w:val="both"/>
        <w:rPr>
          <w:i/>
          <w:iCs/>
          <w:sz w:val="20"/>
          <w:szCs w:val="20"/>
          <w:lang w:val="en-US"/>
        </w:rPr>
      </w:pPr>
      <w:r w:rsidRPr="00C8436E">
        <w:rPr>
          <w:i/>
          <w:iCs/>
          <w:sz w:val="20"/>
          <w:szCs w:val="20"/>
          <w:lang w:val="en-US"/>
        </w:rPr>
        <w:t>Note: At least for the candidate cells which are current serving cells, TRS tracking prior to cell switch command is supported.</w:t>
      </w:r>
    </w:p>
    <w:p w14:paraId="5672C3A9" w14:textId="77777777" w:rsidR="00C8436E" w:rsidRDefault="00C8436E" w:rsidP="00C07BA7">
      <w:pPr>
        <w:pStyle w:val="ListParagraph"/>
        <w:snapToGrid w:val="0"/>
        <w:ind w:left="0"/>
        <w:contextualSpacing w:val="0"/>
        <w:jc w:val="both"/>
        <w:rPr>
          <w:sz w:val="20"/>
          <w:szCs w:val="20"/>
          <w:lang w:val="en-US"/>
        </w:rPr>
      </w:pPr>
    </w:p>
    <w:p w14:paraId="5C4D4482" w14:textId="5152C996" w:rsidR="00C07BA7" w:rsidRDefault="00C07BA7" w:rsidP="00C07BA7">
      <w:pPr>
        <w:pStyle w:val="ListParagraph"/>
        <w:snapToGrid w:val="0"/>
        <w:ind w:left="0"/>
        <w:contextualSpacing w:val="0"/>
        <w:jc w:val="both"/>
        <w:rPr>
          <w:sz w:val="20"/>
          <w:szCs w:val="20"/>
          <w:lang w:val="en-US"/>
        </w:rPr>
      </w:pPr>
      <w:r w:rsidRPr="00181A8E">
        <w:rPr>
          <w:sz w:val="20"/>
          <w:szCs w:val="20"/>
          <w:lang w:val="en-US"/>
        </w:rPr>
        <w:t>Based on the above progress, in the following sub-sections, we discuss the remaining open issues related to TCI activation and indication.</w:t>
      </w:r>
    </w:p>
    <w:p w14:paraId="5009776F" w14:textId="1637ADF3" w:rsidR="00B129F6" w:rsidRDefault="00B129F6" w:rsidP="00C07BA7">
      <w:pPr>
        <w:pStyle w:val="ListParagraph"/>
        <w:snapToGrid w:val="0"/>
        <w:ind w:left="0"/>
        <w:contextualSpacing w:val="0"/>
        <w:jc w:val="both"/>
        <w:rPr>
          <w:sz w:val="20"/>
          <w:szCs w:val="20"/>
          <w:lang w:val="en-US"/>
        </w:rPr>
      </w:pPr>
    </w:p>
    <w:p w14:paraId="711907D6" w14:textId="35A99DAE" w:rsidR="00B129F6" w:rsidRDefault="00B129F6" w:rsidP="00B129F6">
      <w:pPr>
        <w:pStyle w:val="Heading3"/>
      </w:pPr>
      <w:r>
        <w:lastRenderedPageBreak/>
        <w:t xml:space="preserve">TCI </w:t>
      </w:r>
      <w:r w:rsidR="00944D7D">
        <w:t xml:space="preserve">State Configuration and </w:t>
      </w:r>
      <w:r>
        <w:t>Activation for LTM Candidate Cells</w:t>
      </w:r>
    </w:p>
    <w:p w14:paraId="3056EB26" w14:textId="11937213" w:rsidR="00E930B5" w:rsidRDefault="00E930B5" w:rsidP="00F03766">
      <w:pPr>
        <w:jc w:val="both"/>
        <w:rPr>
          <w:color w:val="000000" w:themeColor="text1"/>
        </w:rPr>
      </w:pPr>
      <w:r w:rsidRPr="00A44AE2">
        <w:rPr>
          <w:color w:val="000000" w:themeColor="text1"/>
        </w:rPr>
        <w:t xml:space="preserve">The UE can be configured with a </w:t>
      </w:r>
      <w:r>
        <w:rPr>
          <w:color w:val="000000" w:themeColor="text1"/>
        </w:rPr>
        <w:t xml:space="preserve">list of </w:t>
      </w:r>
      <w:r w:rsidR="000B0B1F">
        <w:rPr>
          <w:color w:val="000000" w:themeColor="text1"/>
        </w:rPr>
        <w:t xml:space="preserve">DL/joint or/and UL </w:t>
      </w:r>
      <w:r>
        <w:rPr>
          <w:color w:val="000000" w:themeColor="text1"/>
        </w:rPr>
        <w:t>TCI states associated with LTM candidate cells for providing one or two reference signals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05A6422" w14:textId="7AA53072" w:rsidR="00944D7D" w:rsidRDefault="00944D7D" w:rsidP="00F03766">
      <w:pPr>
        <w:spacing w:before="120" w:after="120"/>
        <w:jc w:val="both"/>
      </w:pPr>
      <w:r>
        <w:t xml:space="preserve">In case of an initial LTM configuration contains a large set of TCI states, e.g., more than 128 TCI states in order to cover sufficient number of TCI states associated with multiple candidate cells to allow dynamic switching, it would be beneficial to enable an intermediate dynamic filtering to provide a selected list (e.g., a sub-set containing up to 64 or 128) of TCI states from the initial large set of TCI states which can be used as reference for further TCI activation and indication. This would be useful to limit the maximum bit width of the TCI state related field in the TCI activation or/and cell switch command. For example, a sub-set of LTM candidate cells may be selected based on the UE’s current radio conditions, and then a MAC-CE may be used to indicate the UE about the selected list of candidate cells. The UE may filter out the TCI states associated with the selected candidate cells and may only consider those as reference TCI state configuration list for further activation/indication. </w:t>
      </w:r>
    </w:p>
    <w:p w14:paraId="398DCF67" w14:textId="5142A0E0" w:rsidR="00944D7D" w:rsidRPr="00944D7D" w:rsidRDefault="00944D7D" w:rsidP="00944D7D">
      <w:pPr>
        <w:spacing w:before="120" w:after="120"/>
        <w:jc w:val="both"/>
        <w:rPr>
          <w:b/>
        </w:rPr>
      </w:pPr>
      <w:r w:rsidRPr="009223E4">
        <w:rPr>
          <w:b/>
        </w:rPr>
        <w:t>Proposal</w:t>
      </w:r>
      <w:r w:rsidR="0022693C">
        <w:rPr>
          <w:b/>
        </w:rPr>
        <w:t xml:space="preserve"> 1</w:t>
      </w:r>
      <w:r w:rsidRPr="009223E4">
        <w:rPr>
          <w:b/>
        </w:rPr>
        <w:t xml:space="preserve">: </w:t>
      </w:r>
      <w:r w:rsidR="003F22E1">
        <w:rPr>
          <w:b/>
        </w:rPr>
        <w:t>In case of</w:t>
      </w:r>
      <w:r w:rsidRPr="009223E4">
        <w:rPr>
          <w:b/>
        </w:rPr>
        <w:t xml:space="preserve"> a common </w:t>
      </w:r>
      <w:r w:rsidR="003F22E1">
        <w:rPr>
          <w:b/>
        </w:rPr>
        <w:t xml:space="preserve">list </w:t>
      </w:r>
      <w:r w:rsidRPr="009223E4">
        <w:rPr>
          <w:b/>
        </w:rPr>
        <w:t xml:space="preserve">configuration of TCI states associated with multiple candidate cells, a MAC-CE indicating a sub-set of TCI states (e.g., </w:t>
      </w:r>
      <w:r>
        <w:rPr>
          <w:b/>
        </w:rPr>
        <w:t>TCI state</w:t>
      </w:r>
      <w:r w:rsidRPr="009223E4">
        <w:rPr>
          <w:b/>
        </w:rPr>
        <w:t>s associated with indicated sub-set of candidate cells) can be used to select a small set of TCI states which can be used for further TCI activation and indication.</w:t>
      </w:r>
    </w:p>
    <w:p w14:paraId="5607B385" w14:textId="73CA8CAD" w:rsidR="00B129F6" w:rsidRDefault="00B129F6" w:rsidP="00B129F6">
      <w:pPr>
        <w:spacing w:before="120" w:after="120"/>
        <w:jc w:val="both"/>
      </w:pPr>
      <w:r>
        <w:t>Support of</w:t>
      </w:r>
      <w:r w:rsidR="00DD7321">
        <w:t xml:space="preserve"> MAC-CE based </w:t>
      </w:r>
      <w:r w:rsidRPr="00181A8E">
        <w:t xml:space="preserve">early TCI activation (e.g., before the beam indication) for the target cell </w:t>
      </w:r>
      <w:r>
        <w:t>is</w:t>
      </w:r>
      <w:r w:rsidRPr="00181A8E">
        <w:t xml:space="preserve"> beneficial to reduce the handover latency as there is a certain</w:t>
      </w:r>
      <w:r w:rsidR="00A178A0">
        <w:t xml:space="preserve"> delay </w:t>
      </w:r>
      <w:r w:rsidRPr="00181A8E">
        <w:t>requirement [section 8.1</w:t>
      </w:r>
      <w:r>
        <w:t>5</w:t>
      </w:r>
      <w:r w:rsidRPr="00181A8E">
        <w:t xml:space="preserve">, 38.133] for the UE to switch and start using an activated TCI state. Since TCI activation may be done much before the beam indication, serving cell may </w:t>
      </w:r>
      <w:r>
        <w:t xml:space="preserve">need to </w:t>
      </w:r>
      <w:r w:rsidRPr="00181A8E">
        <w:t>activate TCI states for more than one candidate cells, and then later based on the latest L1 measurements</w:t>
      </w:r>
      <w:r>
        <w:t xml:space="preserve">, </w:t>
      </w:r>
      <w:r w:rsidR="00A178A0">
        <w:t xml:space="preserve">for the cell switch, </w:t>
      </w:r>
      <w:r>
        <w:t xml:space="preserve">it </w:t>
      </w:r>
      <w:r w:rsidRPr="00181A8E">
        <w:t xml:space="preserve">may select a candidate cell and one of its activated TCI states as the beam indication. Therefore, </w:t>
      </w:r>
      <w:r>
        <w:t xml:space="preserve">as long as the UE capability allows, the </w:t>
      </w:r>
      <w:r w:rsidRPr="00181A8E">
        <w:t>TCI activation should not be limited to only for the target cell.</w:t>
      </w:r>
      <w:r w:rsidR="00DD7321">
        <w:t xml:space="preserve"> </w:t>
      </w:r>
      <w:r w:rsidRPr="00181A8E">
        <w:t xml:space="preserve"> </w:t>
      </w:r>
    </w:p>
    <w:p w14:paraId="366C45F4" w14:textId="10AE7289" w:rsidR="003177FA" w:rsidRPr="003177FA" w:rsidRDefault="003177FA" w:rsidP="00B129F6">
      <w:pPr>
        <w:spacing w:before="120" w:after="120"/>
        <w:jc w:val="both"/>
        <w:rPr>
          <w:b/>
          <w:bCs/>
        </w:rPr>
      </w:pPr>
      <w:r w:rsidRPr="003177FA">
        <w:rPr>
          <w:b/>
          <w:bCs/>
        </w:rPr>
        <w:t>Observation</w:t>
      </w:r>
      <w:r w:rsidR="0022693C">
        <w:rPr>
          <w:b/>
          <w:bCs/>
        </w:rPr>
        <w:t xml:space="preserve"> 1</w:t>
      </w:r>
      <w:r w:rsidRPr="003177FA">
        <w:rPr>
          <w:b/>
          <w:bCs/>
        </w:rPr>
        <w:t>: Prior TCI activation</w:t>
      </w:r>
      <w:r w:rsidR="00DD7321">
        <w:rPr>
          <w:b/>
          <w:bCs/>
        </w:rPr>
        <w:t xml:space="preserve"> </w:t>
      </w:r>
      <w:r w:rsidRPr="003177FA">
        <w:rPr>
          <w:b/>
          <w:bCs/>
        </w:rPr>
        <w:t>before the indication reduces the handover latency, and at the time of TCI activation, the target cell and the beam to be used for cell switch may not be known exactly.</w:t>
      </w:r>
    </w:p>
    <w:p w14:paraId="61FA4FAD" w14:textId="605A03F5" w:rsidR="00B129F6" w:rsidRPr="003177FA" w:rsidRDefault="00B129F6" w:rsidP="00B129F6">
      <w:pPr>
        <w:spacing w:before="120" w:after="120"/>
        <w:jc w:val="both"/>
        <w:rPr>
          <w:b/>
          <w:bCs/>
        </w:rPr>
      </w:pPr>
      <w:r w:rsidRPr="003177FA">
        <w:rPr>
          <w:b/>
          <w:bCs/>
        </w:rPr>
        <w:t>Proposal</w:t>
      </w:r>
      <w:r w:rsidR="0022693C">
        <w:rPr>
          <w:b/>
          <w:bCs/>
        </w:rPr>
        <w:t xml:space="preserve"> 2</w:t>
      </w:r>
      <w:r w:rsidRPr="003177FA">
        <w:rPr>
          <w:b/>
          <w:bCs/>
        </w:rPr>
        <w:t xml:space="preserve">: </w:t>
      </w:r>
      <w:r w:rsidR="003177FA" w:rsidRPr="003177FA">
        <w:rPr>
          <w:b/>
          <w:bCs/>
        </w:rPr>
        <w:t xml:space="preserve">TCI activation for more than one LTM candidate cells including the candidate cells other than the target cell is supported. </w:t>
      </w:r>
    </w:p>
    <w:p w14:paraId="585593B1" w14:textId="520B50FB" w:rsidR="00B129F6" w:rsidRPr="00181A8E" w:rsidRDefault="00B129F6" w:rsidP="00DD7321">
      <w:pPr>
        <w:spacing w:before="120" w:after="120"/>
        <w:jc w:val="both"/>
        <w:rPr>
          <w:b/>
        </w:rPr>
      </w:pPr>
      <w:r w:rsidRPr="00181A8E">
        <w:t>In order to activate TCI states for a LTM candidate cell, a TCI activation command may indicate the LTM candidate cell</w:t>
      </w:r>
      <w:r w:rsidR="00DD7321">
        <w:t>/cells</w:t>
      </w:r>
      <w:r w:rsidRPr="00181A8E">
        <w:t xml:space="preserve"> and the associated TCI states to be activated. </w:t>
      </w:r>
    </w:p>
    <w:p w14:paraId="19D7EDAA" w14:textId="74871D9A" w:rsidR="00F67110" w:rsidRPr="000D4C82" w:rsidRDefault="00B129F6" w:rsidP="000D4C82">
      <w:pPr>
        <w:jc w:val="both"/>
        <w:rPr>
          <w:b/>
        </w:rPr>
      </w:pPr>
      <w:r w:rsidRPr="00181A8E">
        <w:rPr>
          <w:b/>
        </w:rPr>
        <w:t>Proposal</w:t>
      </w:r>
      <w:r w:rsidR="0022693C">
        <w:rPr>
          <w:b/>
        </w:rPr>
        <w:t xml:space="preserve"> 3</w:t>
      </w:r>
      <w:r w:rsidRPr="00181A8E">
        <w:rPr>
          <w:b/>
        </w:rPr>
        <w:t>: TCI activation command for LTM candidate cell may indicate the LTM candidate cell and the associated TCI states to be activated.</w:t>
      </w:r>
    </w:p>
    <w:p w14:paraId="23EED41E" w14:textId="31C5840F" w:rsidR="002E5BA7" w:rsidRDefault="00F67110" w:rsidP="002E5BA7">
      <w:pPr>
        <w:jc w:val="both"/>
      </w:pPr>
      <w:r w:rsidRPr="00181A8E">
        <w:t>Note that at any point, the total number of activated TCI states (considering both for intra/inter-cell BM and LTM) may be limited based on the UE capability. In order to allow LTM specific TCI activation</w:t>
      </w:r>
      <w:r w:rsidR="00A178A0">
        <w:t xml:space="preserve"> before the cell switch command</w:t>
      </w:r>
      <w:r w:rsidRPr="00181A8E">
        <w:t xml:space="preserve">, UE supporting LTM has to support at least joint unified TCI states with one activated TCI state associated with LTM candidate cell(s). </w:t>
      </w:r>
      <w:r w:rsidR="002E5BA7" w:rsidRPr="00181A8E">
        <w:t>Additionally, the UE can optionally support</w:t>
      </w:r>
      <w:r w:rsidR="002E5BA7">
        <w:t>:</w:t>
      </w:r>
    </w:p>
    <w:p w14:paraId="2ACFC21C" w14:textId="77777777" w:rsidR="002E5BA7" w:rsidRPr="00181A8E" w:rsidRDefault="002E5BA7" w:rsidP="002E5BA7">
      <w:pPr>
        <w:numPr>
          <w:ilvl w:val="0"/>
          <w:numId w:val="25"/>
        </w:numPr>
        <w:spacing w:after="0"/>
        <w:jc w:val="both"/>
      </w:pPr>
      <w:r w:rsidRPr="00181A8E">
        <w:t xml:space="preserve">joint TCI states with more than one activated TCI states associated with LTM candidate cell(s), </w:t>
      </w:r>
    </w:p>
    <w:p w14:paraId="7F567915" w14:textId="77777777" w:rsidR="002E5BA7" w:rsidRPr="00181A8E" w:rsidRDefault="002E5BA7" w:rsidP="002E5BA7">
      <w:pPr>
        <w:numPr>
          <w:ilvl w:val="0"/>
          <w:numId w:val="25"/>
        </w:numPr>
        <w:spacing w:after="0"/>
        <w:jc w:val="both"/>
      </w:pPr>
      <w:r w:rsidRPr="00181A8E">
        <w:t xml:space="preserve">separate DL/UL TCI states with one activated TCI state associated with LTM candidate cell(s), </w:t>
      </w:r>
    </w:p>
    <w:p w14:paraId="0D23A078" w14:textId="4945B5CB" w:rsidR="002E5BA7" w:rsidRDefault="002E5BA7" w:rsidP="002E5BA7">
      <w:pPr>
        <w:numPr>
          <w:ilvl w:val="0"/>
          <w:numId w:val="25"/>
        </w:numPr>
        <w:jc w:val="both"/>
      </w:pPr>
      <w:r w:rsidRPr="00181A8E">
        <w:t>separate TCI states with more than one activated TCI states associated with LTM candidate cell(s).</w:t>
      </w:r>
    </w:p>
    <w:p w14:paraId="1DE65883" w14:textId="6C427032" w:rsidR="00F67110" w:rsidRPr="00181A8E" w:rsidRDefault="00F67110" w:rsidP="00F67110">
      <w:pPr>
        <w:spacing w:after="0"/>
        <w:jc w:val="both"/>
      </w:pPr>
      <w:r w:rsidRPr="00181A8E">
        <w:t xml:space="preserve">Without such support, </w:t>
      </w:r>
      <w:r w:rsidR="00A178A0">
        <w:t>TCI activation for LTM before the cell switch command</w:t>
      </w:r>
      <w:r w:rsidRPr="00181A8E">
        <w:t xml:space="preserve"> cannot be supported</w:t>
      </w:r>
      <w:r w:rsidR="00A178A0">
        <w:t xml:space="preserve"> and </w:t>
      </w:r>
      <w:r w:rsidR="002E5BA7">
        <w:t xml:space="preserve">only simultaneous TCI activation and indication within the cell switch command can only be supported which will incur longer handover interruption due to the activation latency requirement </w:t>
      </w:r>
      <w:r w:rsidR="002E5BA7" w:rsidRPr="00181A8E">
        <w:t>[section 8.1</w:t>
      </w:r>
      <w:r w:rsidR="002E5BA7">
        <w:t>5</w:t>
      </w:r>
      <w:r w:rsidR="002E5BA7" w:rsidRPr="00181A8E">
        <w:t>, 38.133]</w:t>
      </w:r>
      <w:r w:rsidRPr="00181A8E">
        <w:t xml:space="preserve">. </w:t>
      </w:r>
    </w:p>
    <w:p w14:paraId="1F1CCD2D" w14:textId="08F96C1A" w:rsidR="00F67110" w:rsidRPr="00181A8E" w:rsidRDefault="00F67110" w:rsidP="00F67110">
      <w:pPr>
        <w:spacing w:before="240" w:after="0"/>
        <w:jc w:val="both"/>
      </w:pPr>
      <w:r w:rsidRPr="00181A8E">
        <w:rPr>
          <w:b/>
          <w:bCs/>
        </w:rPr>
        <w:t>Proposal</w:t>
      </w:r>
      <w:r w:rsidR="0022693C">
        <w:rPr>
          <w:b/>
          <w:bCs/>
        </w:rPr>
        <w:t xml:space="preserve"> 4</w:t>
      </w:r>
      <w:r w:rsidRPr="00181A8E">
        <w:rPr>
          <w:b/>
          <w:bCs/>
        </w:rPr>
        <w:t xml:space="preserve">: In order to provide </w:t>
      </w:r>
      <w:r w:rsidR="002E5BA7" w:rsidRPr="002E5BA7">
        <w:rPr>
          <w:b/>
          <w:bCs/>
        </w:rPr>
        <w:t>LTM specific TCI activation before the cell switch command</w:t>
      </w:r>
      <w:r w:rsidRPr="00181A8E">
        <w:rPr>
          <w:b/>
          <w:bCs/>
        </w:rPr>
        <w:t>, UE supporting LTM has to support at least joint unified TCI states with one activated TCI state associated with LTM candidate cell(s). The detailed discussion on additional capability support can be left for UE capability sessions</w:t>
      </w:r>
      <w:r w:rsidRPr="00181A8E">
        <w:t>.</w:t>
      </w:r>
    </w:p>
    <w:p w14:paraId="5F42B9FF" w14:textId="77777777" w:rsidR="00F67110" w:rsidRDefault="00F67110" w:rsidP="00F67110">
      <w:pPr>
        <w:spacing w:after="120"/>
        <w:jc w:val="both"/>
        <w:rPr>
          <w:b/>
        </w:rPr>
      </w:pPr>
    </w:p>
    <w:p w14:paraId="270DAD56" w14:textId="795E6E54" w:rsidR="000B0B1F" w:rsidRDefault="000B0B1F" w:rsidP="000B0B1F">
      <w:pPr>
        <w:pStyle w:val="Heading4"/>
        <w:rPr>
          <w:lang w:eastAsia="zh-CN"/>
        </w:rPr>
      </w:pPr>
      <w:r>
        <w:rPr>
          <w:lang w:eastAsia="zh-CN"/>
        </w:rPr>
        <w:t>Beam Indication in the Cell Switch Command</w:t>
      </w:r>
    </w:p>
    <w:p w14:paraId="3E4555C2" w14:textId="3B6EA4BE" w:rsidR="000B0B1F" w:rsidRDefault="000B0B1F" w:rsidP="000B0B1F">
      <w:pPr>
        <w:spacing w:after="120"/>
        <w:jc w:val="both"/>
        <w:rPr>
          <w:lang w:eastAsia="zh-CN"/>
        </w:rPr>
      </w:pPr>
      <w:r>
        <w:rPr>
          <w:lang w:eastAsia="zh-CN"/>
        </w:rPr>
        <w:t xml:space="preserve">It has been agreed to provide TCI state indication </w:t>
      </w:r>
      <w:r w:rsidR="00DB78C7">
        <w:rPr>
          <w:lang w:eastAsia="zh-CN"/>
        </w:rPr>
        <w:t>in</w:t>
      </w:r>
      <w:r>
        <w:rPr>
          <w:lang w:eastAsia="zh-CN"/>
        </w:rPr>
        <w:t xml:space="preserve"> the cell switch command. However, the exact detail</w:t>
      </w:r>
      <w:r w:rsidR="00432740">
        <w:rPr>
          <w:lang w:eastAsia="zh-CN"/>
        </w:rPr>
        <w:t>s</w:t>
      </w:r>
      <w:r>
        <w:rPr>
          <w:lang w:eastAsia="zh-CN"/>
        </w:rPr>
        <w:t xml:space="preserve"> of such indication still needs to be clarified. For example, in the presence of a prior TCI activation command, the TCI state indication</w:t>
      </w:r>
      <w:r w:rsidR="00707C7C">
        <w:rPr>
          <w:lang w:eastAsia="zh-CN"/>
        </w:rPr>
        <w:t xml:space="preserve"> in the cell switch command</w:t>
      </w:r>
      <w:r>
        <w:rPr>
          <w:lang w:eastAsia="zh-CN"/>
        </w:rPr>
        <w:t xml:space="preserve"> can </w:t>
      </w:r>
      <w:r w:rsidR="00707C7C">
        <w:rPr>
          <w:lang w:eastAsia="zh-CN"/>
        </w:rPr>
        <w:t xml:space="preserve">be a codepoint index to indicate an activated TCI </w:t>
      </w:r>
      <w:r w:rsidR="00432740">
        <w:rPr>
          <w:lang w:eastAsia="zh-CN"/>
        </w:rPr>
        <w:t xml:space="preserve">codepoint </w:t>
      </w:r>
      <w:r w:rsidR="00E345F9">
        <w:rPr>
          <w:lang w:eastAsia="zh-CN"/>
        </w:rPr>
        <w:t>in the TCI activation command (</w:t>
      </w:r>
      <w:r w:rsidR="00707C7C">
        <w:rPr>
          <w:lang w:eastAsia="zh-CN"/>
        </w:rPr>
        <w:t>containing one joint or a pair of DL/UL TCI states</w:t>
      </w:r>
      <w:r w:rsidR="00E345F9">
        <w:rPr>
          <w:lang w:eastAsia="zh-CN"/>
        </w:rPr>
        <w:t>)</w:t>
      </w:r>
      <w:r w:rsidR="00707C7C">
        <w:rPr>
          <w:lang w:eastAsia="zh-CN"/>
        </w:rPr>
        <w:t xml:space="preserve">. </w:t>
      </w:r>
      <w:r w:rsidR="00432740">
        <w:rPr>
          <w:lang w:eastAsia="zh-CN"/>
        </w:rPr>
        <w:t xml:space="preserve">Whereas, when a prior TCI activation command in not given, then the TCI state indication in the cell switch command needs to include one DL/joint or a pair of DL and </w:t>
      </w:r>
      <w:r w:rsidR="00432740">
        <w:rPr>
          <w:lang w:eastAsia="zh-CN"/>
        </w:rPr>
        <w:lastRenderedPageBreak/>
        <w:t>UL TCI state indices. Using codepoint index in the cell switch command to refer to the TCI state(s) in the TCI activation command is good from the perspective of re-using the existing mechanism of activation and indication, however, two different designs based on the presence of activation command may complicate the design of cell switch command.</w:t>
      </w:r>
      <w:r w:rsidR="00E345F9">
        <w:rPr>
          <w:lang w:eastAsia="zh-CN"/>
        </w:rPr>
        <w:t xml:space="preserve"> Therefore, the cell switch command can always contain the index/indices of the TCI states to be indicated (i.e., not the codepoint index) irrespective of the TCI activation command has been provided or not.</w:t>
      </w:r>
    </w:p>
    <w:p w14:paraId="12EB81A9" w14:textId="5305EAC1" w:rsidR="006708F8" w:rsidRPr="00B73284" w:rsidRDefault="00432740" w:rsidP="00B73284">
      <w:pPr>
        <w:spacing w:after="120"/>
        <w:jc w:val="both"/>
        <w:rPr>
          <w:b/>
          <w:bCs/>
          <w:lang w:eastAsia="zh-CN"/>
        </w:rPr>
      </w:pPr>
      <w:r w:rsidRPr="00E345F9">
        <w:rPr>
          <w:b/>
          <w:bCs/>
          <w:lang w:eastAsia="zh-CN"/>
        </w:rPr>
        <w:t>Proposal</w:t>
      </w:r>
      <w:r w:rsidR="0022693C">
        <w:rPr>
          <w:b/>
          <w:bCs/>
          <w:lang w:eastAsia="zh-CN"/>
        </w:rPr>
        <w:t xml:space="preserve"> 5</w:t>
      </w:r>
      <w:r w:rsidRPr="00E345F9">
        <w:rPr>
          <w:b/>
          <w:bCs/>
          <w:lang w:eastAsia="zh-CN"/>
        </w:rPr>
        <w:t xml:space="preserve">: </w:t>
      </w:r>
      <w:r w:rsidR="00E345F9" w:rsidRPr="00E345F9">
        <w:rPr>
          <w:b/>
          <w:bCs/>
          <w:lang w:eastAsia="zh-CN"/>
        </w:rPr>
        <w:t xml:space="preserve">Beam indication field in the cell switch command can always contain the index/indices of the TCI states to be indicated (i.e., not the codepoint index) irrespective of the TCI activation command has been provided or not. </w:t>
      </w:r>
      <w:r w:rsidRPr="00E345F9">
        <w:rPr>
          <w:b/>
          <w:bCs/>
          <w:lang w:eastAsia="zh-CN"/>
        </w:rPr>
        <w:t xml:space="preserve"> </w:t>
      </w:r>
    </w:p>
    <w:p w14:paraId="50D87144" w14:textId="4342FA48" w:rsidR="00A51C8C" w:rsidRPr="00A51C8C" w:rsidRDefault="00A51C8C" w:rsidP="00B73284">
      <w:pPr>
        <w:spacing w:after="120"/>
        <w:jc w:val="both"/>
        <w:rPr>
          <w:lang w:eastAsia="zh-CN"/>
        </w:rPr>
      </w:pPr>
      <w:r w:rsidRPr="00A51C8C">
        <w:rPr>
          <w:lang w:eastAsia="zh-CN"/>
        </w:rPr>
        <w:t xml:space="preserve">Also, it needs to be clarified that when the beam indication in the cell switch command refers to one of the previously activated TCI states, the beam indication in the cell switch command is used only for the indication purpose, i.e., not for both indication and activation. </w:t>
      </w:r>
    </w:p>
    <w:p w14:paraId="3E3B0498" w14:textId="72A1A144" w:rsidR="00A51C8C" w:rsidRPr="00B73284" w:rsidRDefault="00A51C8C" w:rsidP="00B73284">
      <w:pPr>
        <w:spacing w:after="120"/>
        <w:jc w:val="both"/>
        <w:rPr>
          <w:b/>
          <w:bCs/>
          <w:lang w:eastAsia="zh-CN"/>
        </w:rPr>
      </w:pPr>
      <w:r>
        <w:rPr>
          <w:b/>
          <w:bCs/>
          <w:lang w:eastAsia="zh-CN"/>
        </w:rPr>
        <w:t>Proposal</w:t>
      </w:r>
      <w:r w:rsidR="0022693C">
        <w:rPr>
          <w:b/>
          <w:bCs/>
          <w:lang w:eastAsia="zh-CN"/>
        </w:rPr>
        <w:t xml:space="preserve"> 6</w:t>
      </w:r>
      <w:r>
        <w:rPr>
          <w:b/>
          <w:bCs/>
          <w:lang w:eastAsia="zh-CN"/>
        </w:rPr>
        <w:t>: Beam indication in the cell switch command referring to one of the activated TCI states, is used only for the indication purpose, i.e., not for both indication and activation.</w:t>
      </w:r>
    </w:p>
    <w:p w14:paraId="1D42002E" w14:textId="5AA095D9" w:rsidR="00A64B53" w:rsidRDefault="00A64B53" w:rsidP="00A64B53">
      <w:pPr>
        <w:pStyle w:val="Heading3"/>
      </w:pPr>
      <w:r w:rsidRPr="00181A8E">
        <w:t xml:space="preserve">UE Assumption on Activated TCI States upon Cell Switch </w:t>
      </w:r>
    </w:p>
    <w:p w14:paraId="1107955D" w14:textId="4CA06C0B" w:rsidR="00B73284" w:rsidRPr="00181A8E" w:rsidRDefault="00B73284" w:rsidP="00B73284">
      <w:pPr>
        <w:spacing w:before="120" w:after="120"/>
        <w:jc w:val="both"/>
      </w:pPr>
      <w:r>
        <w:t>Since the TCI activation can be done for more than one TCI states associated with one or more candidate cells, i</w:t>
      </w:r>
      <w:r w:rsidRPr="00181A8E">
        <w:t>t needs to be clarified that what should be the UE assumption on the activated TCI states upon</w:t>
      </w:r>
      <w:r>
        <w:t>/</w:t>
      </w:r>
      <w:r w:rsidRPr="00181A8E">
        <w:t>after the cell switch. For example, upon receiving the cell switch command, when the UE enters the target cell (new serving cell), the UE may consider the TCI states of the target cell activated before the cell switch as valid for intra/inter-cell beam management within the target cell (that is the new serving cell).</w:t>
      </w:r>
      <w:r w:rsidR="002C4328">
        <w:t xml:space="preserve"> This would </w:t>
      </w:r>
      <w:r w:rsidR="00F35042">
        <w:t>allow</w:t>
      </w:r>
      <w:r w:rsidR="00697CE2">
        <w:t xml:space="preserve"> </w:t>
      </w:r>
      <w:r w:rsidR="00BA5274">
        <w:t>to</w:t>
      </w:r>
      <w:r w:rsidR="00697CE2">
        <w:t xml:space="preserve"> leverage</w:t>
      </w:r>
      <w:r w:rsidR="002738F2">
        <w:t xml:space="preserve"> </w:t>
      </w:r>
      <w:r w:rsidR="00440E78">
        <w:t>t</w:t>
      </w:r>
      <w:r w:rsidR="00993E2E">
        <w:t>ime-</w:t>
      </w:r>
      <w:r w:rsidR="00440E78">
        <w:t>f</w:t>
      </w:r>
      <w:r w:rsidR="00993E2E">
        <w:t>requency</w:t>
      </w:r>
      <w:r w:rsidR="00440E78">
        <w:t xml:space="preserve"> tracking/path loss measurement</w:t>
      </w:r>
      <w:r w:rsidR="00993E2E">
        <w:t>s</w:t>
      </w:r>
      <w:r w:rsidR="00440E78">
        <w:t xml:space="preserve"> </w:t>
      </w:r>
      <w:r w:rsidR="009B7037">
        <w:t xml:space="preserve">performed in </w:t>
      </w:r>
      <w:r w:rsidR="00B6554F">
        <w:t>previous</w:t>
      </w:r>
      <w:r w:rsidR="00993E2E">
        <w:t xml:space="preserve"> reference signals</w:t>
      </w:r>
      <w:r w:rsidR="00B6554F">
        <w:t xml:space="preserve"> (associated with the TCI states)</w:t>
      </w:r>
      <w:r w:rsidR="002738F2">
        <w:t xml:space="preserve"> for </w:t>
      </w:r>
      <w:r w:rsidR="00993E2E">
        <w:t xml:space="preserve">e.g. </w:t>
      </w:r>
      <w:r w:rsidR="002738F2">
        <w:t>faster TCI state switch in the new cell.</w:t>
      </w:r>
      <w:r w:rsidRPr="00181A8E">
        <w:t xml:space="preserve"> </w:t>
      </w:r>
      <w:r w:rsidR="00FF32F7">
        <w:t>In one option, f</w:t>
      </w:r>
      <w:r w:rsidRPr="00181A8E">
        <w:t>or all other candidate cells</w:t>
      </w:r>
      <w:r w:rsidR="00FF32F7">
        <w:t>,</w:t>
      </w:r>
      <w:r w:rsidRPr="00181A8E">
        <w:t xml:space="preserve"> (not selected as the target cell), the TCI states could be considered not to be active anymore. </w:t>
      </w:r>
      <w:r w:rsidR="00BA5274">
        <w:t>However</w:t>
      </w:r>
      <w:r w:rsidRPr="00181A8E">
        <w:t xml:space="preserve">, </w:t>
      </w:r>
      <w:r w:rsidR="00BA5274">
        <w:t xml:space="preserve">if </w:t>
      </w:r>
      <w:r w:rsidRPr="00181A8E">
        <w:t xml:space="preserve">the UE </w:t>
      </w:r>
      <w:r w:rsidR="00BA5274">
        <w:t>is allowed to</w:t>
      </w:r>
      <w:r w:rsidRPr="00181A8E">
        <w:t xml:space="preserve"> retain all the activated TCI states, </w:t>
      </w:r>
      <w:r w:rsidR="00BA5274">
        <w:t xml:space="preserve">this </w:t>
      </w:r>
      <w:r>
        <w:t>may be beneficial</w:t>
      </w:r>
      <w:r w:rsidRPr="00181A8E">
        <w:t xml:space="preserve"> for dynamic switching</w:t>
      </w:r>
      <w:r>
        <w:t xml:space="preserve"> as the activated TCI states can be indicated directly if selected for another cell switch</w:t>
      </w:r>
      <w:r w:rsidRPr="00181A8E">
        <w:t xml:space="preserve">. This may also be configured/indicated (e.g., in RRC or in the cell switch command) whether the activated TCI states are to be maintained/retained after the cell switch. The configuration can be cell specific. To support this operation, there may be also network signaling between source and target cell(s) to synchronize the active TCI states assumed by the UE and that target cells. </w:t>
      </w:r>
    </w:p>
    <w:p w14:paraId="6AF9BE7D" w14:textId="3F96A774" w:rsidR="00B73284" w:rsidRPr="00181A8E" w:rsidRDefault="00B73284" w:rsidP="00B73284">
      <w:pPr>
        <w:spacing w:before="120" w:after="0"/>
        <w:jc w:val="both"/>
        <w:rPr>
          <w:b/>
        </w:rPr>
      </w:pPr>
      <w:r w:rsidRPr="00181A8E">
        <w:rPr>
          <w:b/>
        </w:rPr>
        <w:t>Proposal</w:t>
      </w:r>
      <w:r w:rsidR="0022693C">
        <w:rPr>
          <w:b/>
        </w:rPr>
        <w:t xml:space="preserve"> 7</w:t>
      </w:r>
      <w:r w:rsidRPr="00181A8E">
        <w:rPr>
          <w:b/>
        </w:rPr>
        <w:t xml:space="preserve">: RAN1 to select one or more of the following alternatives on the UE assumption for activated TCI states upon the cell switch. </w:t>
      </w:r>
    </w:p>
    <w:p w14:paraId="0A0DB9F9" w14:textId="77777777" w:rsidR="00B73284" w:rsidRPr="00181A8E" w:rsidRDefault="00B73284" w:rsidP="00B73284">
      <w:pPr>
        <w:numPr>
          <w:ilvl w:val="0"/>
          <w:numId w:val="12"/>
        </w:numPr>
        <w:overflowPunct/>
        <w:autoSpaceDE/>
        <w:autoSpaceDN/>
        <w:adjustRightInd/>
        <w:spacing w:after="0"/>
        <w:jc w:val="both"/>
        <w:textAlignment w:val="auto"/>
        <w:rPr>
          <w:b/>
        </w:rPr>
      </w:pPr>
      <w:r w:rsidRPr="00181A8E">
        <w:rPr>
          <w:b/>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4BA442F9" w14:textId="77777777" w:rsidR="00B73284" w:rsidRPr="00181A8E" w:rsidRDefault="00B73284" w:rsidP="00B73284">
      <w:pPr>
        <w:numPr>
          <w:ilvl w:val="0"/>
          <w:numId w:val="12"/>
        </w:numPr>
        <w:overflowPunct/>
        <w:autoSpaceDE/>
        <w:autoSpaceDN/>
        <w:adjustRightInd/>
        <w:spacing w:after="0"/>
        <w:jc w:val="both"/>
        <w:textAlignment w:val="auto"/>
        <w:rPr>
          <w:b/>
        </w:rPr>
      </w:pPr>
      <w:r w:rsidRPr="00181A8E">
        <w:rPr>
          <w:b/>
        </w:rPr>
        <w:t>Alt-2: Upon the cell switch, UE may retain all the activated TCI states given before the cell switch.</w:t>
      </w:r>
    </w:p>
    <w:p w14:paraId="30FA6529" w14:textId="59E6575A" w:rsidR="00B73284" w:rsidRDefault="00B73284" w:rsidP="00B73284">
      <w:pPr>
        <w:numPr>
          <w:ilvl w:val="0"/>
          <w:numId w:val="12"/>
        </w:numPr>
        <w:overflowPunct/>
        <w:autoSpaceDE/>
        <w:autoSpaceDN/>
        <w:adjustRightInd/>
        <w:spacing w:after="0"/>
        <w:jc w:val="both"/>
        <w:textAlignment w:val="auto"/>
        <w:rPr>
          <w:b/>
        </w:rPr>
      </w:pPr>
      <w:r w:rsidRPr="00181A8E">
        <w:rPr>
          <w:b/>
        </w:rPr>
        <w:t>Alt-3: The UE may be configured (e.g., in RRC or in the cell switch command) whether the activated TCI states are to be maintained/retained after the cell switch. The configuration can be cell specific.</w:t>
      </w:r>
    </w:p>
    <w:p w14:paraId="74B2047D" w14:textId="77777777" w:rsidR="00B73284" w:rsidRPr="00B73284" w:rsidRDefault="00B73284" w:rsidP="00B73284">
      <w:pPr>
        <w:overflowPunct/>
        <w:autoSpaceDE/>
        <w:autoSpaceDN/>
        <w:adjustRightInd/>
        <w:spacing w:after="0"/>
        <w:ind w:left="720"/>
        <w:jc w:val="both"/>
        <w:textAlignment w:val="auto"/>
        <w:rPr>
          <w:b/>
        </w:rPr>
      </w:pPr>
    </w:p>
    <w:p w14:paraId="298A8EF4" w14:textId="5A6B7C4D" w:rsidR="00A64B53" w:rsidRDefault="00A64B53" w:rsidP="00A64B53">
      <w:pPr>
        <w:pStyle w:val="Heading3"/>
        <w:rPr>
          <w:lang w:val="en-US"/>
        </w:rPr>
      </w:pPr>
      <w:r w:rsidRPr="00181A8E">
        <w:rPr>
          <w:lang w:val="en-US"/>
        </w:rPr>
        <w:t>Beam Indication for CORESET#0, CSS sets other than Type-3-PDCCH CSS sets</w:t>
      </w:r>
    </w:p>
    <w:p w14:paraId="432FCD7D" w14:textId="141F7AC8" w:rsidR="00A22705" w:rsidRPr="00181A8E" w:rsidRDefault="00A22705" w:rsidP="00A22705">
      <w:pPr>
        <w:jc w:val="both"/>
      </w:pPr>
      <w:r w:rsidRPr="00181A8E">
        <w:t xml:space="preserve">To derive the QCL parameters for DMRS antenna ports for PDCCH reception in the CORESET #0, if </w:t>
      </w:r>
      <w:proofErr w:type="spellStart"/>
      <w:r w:rsidRPr="00181A8E">
        <w:rPr>
          <w:i/>
          <w:iCs/>
        </w:rPr>
        <w:t>followUnifedTCI</w:t>
      </w:r>
      <w:proofErr w:type="spellEnd"/>
      <w:r w:rsidRPr="00181A8E">
        <w:rPr>
          <w:i/>
          <w:iCs/>
        </w:rPr>
        <w:t>-State</w:t>
      </w:r>
      <w:r w:rsidRPr="00181A8E">
        <w:t xml:space="preserve"> is not enabled (i.e., the Rel-17 unified TCI state in the cell switch command cannot be used by default) and if there is no MAC CE activation command is provided for the CORESET, although, the current specification allows the UE to use SSB identified in the most recent RACH procedure, but this RACH procedure should not be initiated by a PDCCH order which is not compliant with LTM early TA acquisition. Similarly, for CORESETs other than index 0, associated with CSS sets other than Type-3-PDCCH CSS sets, if </w:t>
      </w:r>
      <w:proofErr w:type="spellStart"/>
      <w:r w:rsidRPr="00181A8E">
        <w:rPr>
          <w:i/>
          <w:iCs/>
        </w:rPr>
        <w:t>followUnifedTCI</w:t>
      </w:r>
      <w:proofErr w:type="spellEnd"/>
      <w:r w:rsidRPr="00181A8E">
        <w:rPr>
          <w:i/>
          <w:iCs/>
        </w:rPr>
        <w:t>-State</w:t>
      </w:r>
      <w:r w:rsidRPr="00181A8E">
        <w:t xml:space="preserve"> is not enabled, and if there is no MAC CE activation command is provided for the CORESET, the UE assumes that the DM-RS antenna port associated with PDCCH receptions is quasi co-located with the SSB block the UE identified during the initial access procedure which again may not be applicable for LTM early TA acquisition (as this was not done for initial access). </w:t>
      </w:r>
    </w:p>
    <w:p w14:paraId="6CE92BE9" w14:textId="6E11CE0B" w:rsidR="00F77975" w:rsidRPr="00F77975" w:rsidRDefault="00A22705" w:rsidP="00A22705">
      <w:pPr>
        <w:jc w:val="both"/>
      </w:pPr>
      <w:r w:rsidRPr="00181A8E">
        <w:t xml:space="preserve">Therefore, it needs to be clarified what beam indication can be used to receive such channels/signals after the cell switch. One straightforward option may be the indicated TCI state for the target cell can also be used for such signals/channel until a new TCI state is activated by the target cell after the cell switch. </w:t>
      </w:r>
      <w:r w:rsidR="00437ABA">
        <w:t>An alternative where no new behavior is defined put</w:t>
      </w:r>
      <w:r w:rsidR="00F77975">
        <w:t>s</w:t>
      </w:r>
      <w:r w:rsidR="00437ABA">
        <w:t xml:space="preserve"> restriction </w:t>
      </w:r>
      <w:r w:rsidR="00993F82">
        <w:t>on</w:t>
      </w:r>
      <w:r w:rsidR="00437ABA">
        <w:t xml:space="preserve"> the network side to not schedule such channels until a new TCI state activation/indication is performed which may unnecessarily complicate the overall framework. Also, since only SSB based beam indication will be </w:t>
      </w:r>
      <w:r w:rsidR="00F77975">
        <w:t xml:space="preserve">used, typically, it would be the same beam for all different types of DL control and data channels/signals.   </w:t>
      </w:r>
    </w:p>
    <w:p w14:paraId="688C7F3F" w14:textId="079029B0" w:rsidR="00541ACE" w:rsidRPr="00A22705" w:rsidRDefault="00541ACE" w:rsidP="00A22705">
      <w:pPr>
        <w:jc w:val="both"/>
        <w:rPr>
          <w:b/>
          <w:color w:val="000000" w:themeColor="text1"/>
        </w:rPr>
      </w:pPr>
      <w:r w:rsidRPr="00181A8E">
        <w:rPr>
          <w:b/>
          <w:bCs/>
        </w:rPr>
        <w:lastRenderedPageBreak/>
        <w:t>Proposal</w:t>
      </w:r>
      <w:r w:rsidR="0022693C">
        <w:rPr>
          <w:b/>
          <w:bCs/>
        </w:rPr>
        <w:t xml:space="preserve"> 8</w:t>
      </w:r>
      <w:r w:rsidRPr="00181A8E">
        <w:rPr>
          <w:b/>
          <w:bCs/>
        </w:rPr>
        <w:t xml:space="preserve">: </w:t>
      </w:r>
      <w:r w:rsidRPr="00181A8E">
        <w:rPr>
          <w:b/>
          <w:bCs/>
          <w:color w:val="000000" w:themeColor="text1"/>
        </w:rPr>
        <w:t xml:space="preserve">For beam indication of target cell based on Rel-17 unified TCI framework applied to CORESET#0 and </w:t>
      </w:r>
      <w:r w:rsidRPr="00181A8E">
        <w:rPr>
          <w:b/>
          <w:bCs/>
          <w:color w:val="000000" w:themeColor="text1"/>
          <w:lang w:eastAsia="zh-CN"/>
        </w:rPr>
        <w:t xml:space="preserve">CORESETs (other than CORESET#0) associated with </w:t>
      </w:r>
      <w:r w:rsidRPr="00181A8E">
        <w:rPr>
          <w:b/>
          <w:bCs/>
          <w:color w:val="000000" w:themeColor="text1"/>
        </w:rPr>
        <w:t xml:space="preserve">Type 0A/1/2-PDCCH CSS sets where no TCI state activation is provided and </w:t>
      </w:r>
      <w:proofErr w:type="spellStart"/>
      <w:r w:rsidRPr="00181A8E">
        <w:rPr>
          <w:b/>
          <w:bCs/>
          <w:i/>
          <w:iCs/>
          <w:color w:val="000000" w:themeColor="text1"/>
          <w:lang w:eastAsia="zh-CN"/>
        </w:rPr>
        <w:t>followUnifiedTCI</w:t>
      </w:r>
      <w:proofErr w:type="spellEnd"/>
      <w:r w:rsidRPr="00181A8E">
        <w:rPr>
          <w:b/>
          <w:bCs/>
          <w:i/>
          <w:iCs/>
          <w:color w:val="000000" w:themeColor="text1"/>
          <w:lang w:eastAsia="zh-CN"/>
        </w:rPr>
        <w:t>-state</w:t>
      </w:r>
      <w:r w:rsidRPr="00181A8E">
        <w:rPr>
          <w:b/>
          <w:bCs/>
          <w:color w:val="000000" w:themeColor="text1"/>
          <w:lang w:eastAsia="zh-CN"/>
        </w:rPr>
        <w:t xml:space="preserve"> is not enabled or not provided</w:t>
      </w:r>
      <w:r w:rsidRPr="00181A8E">
        <w:rPr>
          <w:b/>
          <w:bCs/>
          <w:color w:val="000000" w:themeColor="text1"/>
        </w:rPr>
        <w:t xml:space="preserve">, the indicated TCI sate for the target cell can be used. </w:t>
      </w:r>
    </w:p>
    <w:p w14:paraId="56916868" w14:textId="693486FF" w:rsidR="00A64B53" w:rsidRDefault="00A64B53" w:rsidP="00A64B53">
      <w:pPr>
        <w:pStyle w:val="Heading3"/>
        <w:rPr>
          <w:lang w:val="en-US" w:eastAsia="zh-CN"/>
        </w:rPr>
      </w:pPr>
      <w:r w:rsidRPr="00181A8E">
        <w:rPr>
          <w:lang w:val="en-US" w:eastAsia="zh-CN"/>
        </w:rPr>
        <w:t>Beam Indication for multiple cells for CA</w:t>
      </w:r>
    </w:p>
    <w:p w14:paraId="0DD7A000" w14:textId="77777777" w:rsidR="00BE60EF" w:rsidRDefault="00BF483D" w:rsidP="00BF483D">
      <w:pPr>
        <w:jc w:val="both"/>
        <w:rPr>
          <w:lang w:eastAsia="zh-CN"/>
        </w:rPr>
      </w:pPr>
      <w:r w:rsidRPr="00181A8E">
        <w:rPr>
          <w:lang w:eastAsia="zh-CN"/>
        </w:rPr>
        <w:t xml:space="preserve">In the last RAN1 meeting, it was discussed whether the beam indication given for the target cell can be applied to multiple CCs in the same band in the target cell or not. Since the main motivation of LTM is to perform PCell switching, to ensure LTM works well, the TCI state activated and indicated for a candidate cell should belong to the PCell. Furthermore, for intra-band CCs, if a </w:t>
      </w:r>
      <w:r w:rsidRPr="00181A8E">
        <w:rPr>
          <w:i/>
          <w:iCs/>
          <w:lang w:eastAsia="zh-CN"/>
        </w:rPr>
        <w:t>simultaneousTCI-UpdateList</w:t>
      </w:r>
      <w:r w:rsidRPr="00181A8E">
        <w:rPr>
          <w:lang w:eastAsia="zh-CN"/>
        </w:rPr>
        <w:t xml:space="preserve"> is configured then the activated and indicated TCI state should be applied to the SCells belong to the same list of PCell. </w:t>
      </w:r>
    </w:p>
    <w:p w14:paraId="6C4259F4" w14:textId="638CE73A" w:rsidR="00BE60EF" w:rsidRDefault="00BE60EF" w:rsidP="00BF483D">
      <w:pPr>
        <w:jc w:val="both"/>
        <w:rPr>
          <w:lang w:eastAsia="zh-CN"/>
        </w:rPr>
      </w:pPr>
      <w:r>
        <w:rPr>
          <w:lang w:eastAsia="zh-CN"/>
        </w:rPr>
        <w:t xml:space="preserve">As per the latest WID, CA with serving cell change is required to be supported, the scenarios where </w:t>
      </w:r>
      <w:r w:rsidR="00BF483D" w:rsidRPr="00181A8E">
        <w:rPr>
          <w:lang w:eastAsia="zh-CN"/>
        </w:rPr>
        <w:t xml:space="preserve">additional TCI states activated and indicated for other SCells (not included in </w:t>
      </w:r>
      <w:r w:rsidR="00BF483D" w:rsidRPr="00181A8E">
        <w:rPr>
          <w:i/>
          <w:iCs/>
          <w:lang w:eastAsia="zh-CN"/>
        </w:rPr>
        <w:t>simultaneousTCI-UpdateList</w:t>
      </w:r>
      <w:r w:rsidR="00BF483D">
        <w:rPr>
          <w:i/>
          <w:iCs/>
          <w:lang w:eastAsia="zh-CN"/>
        </w:rPr>
        <w:t xml:space="preserve"> </w:t>
      </w:r>
      <w:r w:rsidR="00BF483D" w:rsidRPr="00181A8E">
        <w:rPr>
          <w:lang w:eastAsia="zh-CN"/>
        </w:rPr>
        <w:t xml:space="preserve">of the PCell) </w:t>
      </w:r>
      <w:r>
        <w:rPr>
          <w:lang w:eastAsia="zh-CN"/>
        </w:rPr>
        <w:t xml:space="preserve">should also </w:t>
      </w:r>
      <w:r w:rsidR="00BF483D" w:rsidRPr="00181A8E">
        <w:rPr>
          <w:lang w:eastAsia="zh-CN"/>
        </w:rPr>
        <w:t>be discussed</w:t>
      </w:r>
      <w:r>
        <w:rPr>
          <w:lang w:eastAsia="zh-CN"/>
        </w:rPr>
        <w:t>, but this can be handled once the baseline scenario with only PCell switching is completed.</w:t>
      </w:r>
      <w:r w:rsidR="00BF483D" w:rsidRPr="00181A8E">
        <w:rPr>
          <w:lang w:eastAsia="zh-CN"/>
        </w:rPr>
        <w:t xml:space="preserve"> </w:t>
      </w:r>
    </w:p>
    <w:p w14:paraId="5292ECDA" w14:textId="0B836AFE" w:rsidR="00BF483D" w:rsidRPr="00181A8E" w:rsidRDefault="00BF483D" w:rsidP="00BF483D">
      <w:pPr>
        <w:spacing w:after="0"/>
        <w:jc w:val="both"/>
        <w:rPr>
          <w:b/>
          <w:bCs/>
          <w:lang w:eastAsia="zh-CN"/>
        </w:rPr>
      </w:pPr>
      <w:r w:rsidRPr="00181A8E">
        <w:rPr>
          <w:b/>
          <w:bCs/>
          <w:lang w:eastAsia="zh-CN"/>
        </w:rPr>
        <w:t>Proposal</w:t>
      </w:r>
      <w:r w:rsidR="0022693C">
        <w:rPr>
          <w:b/>
          <w:bCs/>
          <w:lang w:eastAsia="zh-CN"/>
        </w:rPr>
        <w:t xml:space="preserve"> 9</w:t>
      </w:r>
      <w:r w:rsidRPr="00181A8E">
        <w:rPr>
          <w:b/>
          <w:bCs/>
          <w:lang w:eastAsia="zh-CN"/>
        </w:rPr>
        <w:t>: TCI activation/indication for a candidate cell indicates the TCI state(s) for PCell of the candidate cell.</w:t>
      </w:r>
    </w:p>
    <w:p w14:paraId="1F2BC380" w14:textId="516D615F" w:rsidR="00541ACE" w:rsidRPr="00BE60EF" w:rsidRDefault="00BF483D" w:rsidP="00BE60EF">
      <w:pPr>
        <w:numPr>
          <w:ilvl w:val="0"/>
          <w:numId w:val="28"/>
        </w:numPr>
        <w:spacing w:after="0"/>
        <w:jc w:val="both"/>
        <w:rPr>
          <w:b/>
          <w:bCs/>
          <w:lang w:eastAsia="zh-CN"/>
        </w:rPr>
      </w:pPr>
      <w:r w:rsidRPr="00BE60EF">
        <w:rPr>
          <w:b/>
          <w:bCs/>
          <w:lang w:eastAsia="zh-CN"/>
        </w:rPr>
        <w:t xml:space="preserve">TCI activation and indication can be applied to a set of CCs of the same band which are included in the </w:t>
      </w:r>
      <w:r w:rsidRPr="00BE60EF">
        <w:rPr>
          <w:b/>
          <w:bCs/>
          <w:i/>
          <w:iCs/>
        </w:rPr>
        <w:t>simultaneousU-TCI-UpdateList</w:t>
      </w:r>
      <w:r w:rsidRPr="00BE60EF">
        <w:rPr>
          <w:b/>
          <w:bCs/>
        </w:rPr>
        <w:t xml:space="preserve"> (if configured) including the candidate PCell.</w:t>
      </w:r>
    </w:p>
    <w:p w14:paraId="0910130D" w14:textId="327CA382" w:rsidR="00A64B53" w:rsidRDefault="00A64B53" w:rsidP="00A64B53">
      <w:pPr>
        <w:pStyle w:val="Heading3"/>
      </w:pPr>
      <w:r w:rsidRPr="00181A8E">
        <w:t xml:space="preserve">Beam Indication </w:t>
      </w:r>
      <w:r>
        <w:t>with</w:t>
      </w:r>
      <w:r w:rsidRPr="00181A8E">
        <w:t xml:space="preserve"> RACH-based Cell Switching</w:t>
      </w:r>
    </w:p>
    <w:p w14:paraId="66ED7AF1" w14:textId="3C1A80FF" w:rsidR="00485099" w:rsidRPr="00485099" w:rsidRDefault="005B5E7A" w:rsidP="00EA7037">
      <w:pPr>
        <w:spacing w:before="120"/>
        <w:jc w:val="both"/>
        <w:rPr>
          <w:i/>
          <w:iCs/>
        </w:rPr>
      </w:pPr>
      <w:r w:rsidRPr="00181A8E">
        <w:t xml:space="preserve">In RAN1 we have agreed to support early TA acquisition for Rel-18 LTM (under the other agenda item); however, in </w:t>
      </w:r>
      <w:r>
        <w:t>other working groups</w:t>
      </w:r>
      <w:r w:rsidRPr="00181A8E">
        <w:t xml:space="preserve">, </w:t>
      </w:r>
      <w:r>
        <w:t xml:space="preserve">RACH-based LTM, i.e., </w:t>
      </w:r>
      <w:r w:rsidRPr="00181A8E">
        <w:t xml:space="preserve">RACH procedure after the cell switch command is </w:t>
      </w:r>
      <w:r w:rsidR="00485099">
        <w:t xml:space="preserve">additionally </w:t>
      </w:r>
      <w:r w:rsidRPr="00181A8E">
        <w:t xml:space="preserve">considered as one </w:t>
      </w:r>
      <w:r>
        <w:t xml:space="preserve">potential </w:t>
      </w:r>
      <w:r w:rsidRPr="00181A8E">
        <w:t>option to perform LTM cell switching. For example, see the following agreement from</w:t>
      </w:r>
      <w:r w:rsidR="00485099">
        <w:t xml:space="preserve"> </w:t>
      </w:r>
      <w:r w:rsidRPr="00181A8E">
        <w:t>RAN2 #119</w:t>
      </w:r>
      <w:r w:rsidR="00EA7037">
        <w:t>b</w:t>
      </w:r>
      <w:r w:rsidRPr="00181A8E">
        <w:t>-e</w:t>
      </w:r>
      <w:r w:rsidR="00993F82">
        <w:t>:</w:t>
      </w:r>
    </w:p>
    <w:p w14:paraId="476E1C45" w14:textId="1C9CD7A2" w:rsidR="005B5E7A" w:rsidRPr="00485099" w:rsidRDefault="005B5E7A" w:rsidP="00485099">
      <w:pPr>
        <w:numPr>
          <w:ilvl w:val="0"/>
          <w:numId w:val="23"/>
        </w:numPr>
        <w:spacing w:before="120"/>
        <w:jc w:val="both"/>
        <w:rPr>
          <w:i/>
          <w:iCs/>
        </w:rPr>
      </w:pPr>
      <w:r w:rsidRPr="00485099">
        <w:rPr>
          <w:bCs/>
          <w:i/>
          <w:iCs/>
          <w:szCs w:val="18"/>
        </w:rPr>
        <w:t>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w:t>
      </w:r>
      <w:r w:rsidR="00485099" w:rsidRPr="00485099">
        <w:rPr>
          <w:bCs/>
          <w:i/>
          <w:iCs/>
          <w:szCs w:val="18"/>
        </w:rPr>
        <w:t>.</w:t>
      </w:r>
    </w:p>
    <w:p w14:paraId="1223623E" w14:textId="34A1CB60" w:rsidR="00D94252" w:rsidRDefault="005B5E7A" w:rsidP="005B5E7A">
      <w:pPr>
        <w:spacing w:before="120"/>
        <w:jc w:val="both"/>
        <w:rPr>
          <w:color w:val="000000" w:themeColor="text1"/>
        </w:rPr>
      </w:pPr>
      <w:r>
        <w:t xml:space="preserve">In case of RACH-based LTM, beam indication </w:t>
      </w:r>
      <w:r w:rsidR="00BA5274">
        <w:t>in the cell switch command may cause some ambiguity</w:t>
      </w:r>
      <w:r>
        <w:t xml:space="preserve">. For example, if the RACH-based LTM is triggered, could the RACH procedure be used </w:t>
      </w:r>
      <w:r w:rsidRPr="00181A8E">
        <w:rPr>
          <w:color w:val="000000" w:themeColor="text1"/>
        </w:rPr>
        <w:t xml:space="preserve">to obtain the </w:t>
      </w:r>
      <w:r>
        <w:rPr>
          <w:color w:val="000000" w:themeColor="text1"/>
        </w:rPr>
        <w:t xml:space="preserve">beam indication (e.g., </w:t>
      </w:r>
      <w:r w:rsidRPr="00181A8E">
        <w:rPr>
          <w:color w:val="000000" w:themeColor="text1"/>
        </w:rPr>
        <w:t>initial QCL assumption for the target cell’s DL/UL signals/channels</w:t>
      </w:r>
      <w:r>
        <w:rPr>
          <w:color w:val="000000" w:themeColor="text1"/>
        </w:rPr>
        <w:t xml:space="preserve">) </w:t>
      </w:r>
      <w:r w:rsidR="0022693C">
        <w:rPr>
          <w:color w:val="000000" w:themeColor="text1"/>
        </w:rPr>
        <w:t xml:space="preserve">and the beam indication in the cell switch command should be ignored </w:t>
      </w:r>
      <w:r>
        <w:rPr>
          <w:color w:val="000000" w:themeColor="text1"/>
        </w:rPr>
        <w:t xml:space="preserve">or only scenario 2 is </w:t>
      </w:r>
      <w:r w:rsidR="00D94252">
        <w:rPr>
          <w:color w:val="000000" w:themeColor="text1"/>
        </w:rPr>
        <w:t>supported</w:t>
      </w:r>
      <w:r>
        <w:rPr>
          <w:color w:val="000000" w:themeColor="text1"/>
        </w:rPr>
        <w:t>, i.e., the UE should only use the beam indication given in the cell switch command irrespective of the RACH-less or RACH-based LTM.</w:t>
      </w:r>
      <w:r w:rsidR="00D94252">
        <w:rPr>
          <w:color w:val="000000" w:themeColor="text1"/>
        </w:rPr>
        <w:t xml:space="preserve"> </w:t>
      </w:r>
      <w:r w:rsidR="00BA5274">
        <w:rPr>
          <w:color w:val="000000" w:themeColor="text1"/>
        </w:rPr>
        <w:t>As per the current RAN1 agreements, the latter should be applied.</w:t>
      </w:r>
      <w:r w:rsidR="000F649B">
        <w:rPr>
          <w:color w:val="000000" w:themeColor="text1"/>
        </w:rPr>
        <w:t xml:space="preserve"> However, this needs to be clarified. </w:t>
      </w:r>
      <w:r w:rsidR="00BA5274">
        <w:rPr>
          <w:color w:val="000000" w:themeColor="text1"/>
        </w:rPr>
        <w:t>In order to enable another option, o</w:t>
      </w:r>
      <w:r w:rsidR="00D94252">
        <w:rPr>
          <w:color w:val="000000" w:themeColor="text1"/>
        </w:rPr>
        <w:t xml:space="preserve">ne potential option may be to </w:t>
      </w:r>
      <w:r w:rsidR="00D94252" w:rsidRPr="00181A8E">
        <w:rPr>
          <w:color w:val="000000" w:themeColor="text1"/>
        </w:rPr>
        <w:t xml:space="preserve">include an indication whether there is a beam indication is present or not in the </w:t>
      </w:r>
      <w:r w:rsidR="00D94252">
        <w:rPr>
          <w:color w:val="000000" w:themeColor="text1"/>
        </w:rPr>
        <w:t xml:space="preserve">cell switch </w:t>
      </w:r>
      <w:r w:rsidR="00D94252" w:rsidRPr="00181A8E">
        <w:rPr>
          <w:color w:val="000000" w:themeColor="text1"/>
        </w:rPr>
        <w:t>command, and</w:t>
      </w:r>
      <w:r w:rsidR="00D94252">
        <w:rPr>
          <w:color w:val="000000" w:themeColor="text1"/>
        </w:rPr>
        <w:t xml:space="preserve"> in case of no beam indication in the cell switch command, the UE may use the RACH procedure to </w:t>
      </w:r>
      <w:r w:rsidR="00D94252" w:rsidRPr="00181A8E">
        <w:rPr>
          <w:color w:val="000000" w:themeColor="text1"/>
        </w:rPr>
        <w:t>acquire initial QCL assumption</w:t>
      </w:r>
      <w:r w:rsidR="00D94252">
        <w:rPr>
          <w:color w:val="000000" w:themeColor="text1"/>
        </w:rPr>
        <w:t>.</w:t>
      </w:r>
    </w:p>
    <w:p w14:paraId="4E31B0F6" w14:textId="3E03F02D" w:rsidR="00D94252" w:rsidRDefault="00D94252" w:rsidP="00D94252">
      <w:pPr>
        <w:spacing w:before="120"/>
        <w:jc w:val="both"/>
        <w:rPr>
          <w:b/>
          <w:color w:val="000000" w:themeColor="text1"/>
        </w:rPr>
      </w:pPr>
      <w:r w:rsidRPr="00181A8E">
        <w:rPr>
          <w:b/>
          <w:color w:val="000000" w:themeColor="text1"/>
        </w:rPr>
        <w:t xml:space="preserve">Observation </w:t>
      </w:r>
      <w:r w:rsidR="0022693C">
        <w:rPr>
          <w:b/>
          <w:color w:val="000000" w:themeColor="text1"/>
        </w:rPr>
        <w:t>2</w:t>
      </w:r>
      <w:r w:rsidRPr="00181A8E">
        <w:rPr>
          <w:b/>
          <w:color w:val="000000" w:themeColor="text1"/>
        </w:rPr>
        <w:t xml:space="preserve">: RACH procedure after the cell switch </w:t>
      </w:r>
      <w:r>
        <w:rPr>
          <w:b/>
          <w:color w:val="000000" w:themeColor="text1"/>
        </w:rPr>
        <w:t xml:space="preserve">(RACH-based LTM) </w:t>
      </w:r>
      <w:r w:rsidRPr="00181A8E">
        <w:rPr>
          <w:b/>
          <w:color w:val="000000" w:themeColor="text1"/>
        </w:rPr>
        <w:t>is considered as one option for LTM cell switching in other working groups (RAN 2/</w:t>
      </w:r>
      <w:r w:rsidR="00485099">
        <w:rPr>
          <w:b/>
          <w:color w:val="000000" w:themeColor="text1"/>
        </w:rPr>
        <w:t>3/</w:t>
      </w:r>
      <w:r w:rsidRPr="00181A8E">
        <w:rPr>
          <w:b/>
          <w:color w:val="000000" w:themeColor="text1"/>
        </w:rPr>
        <w:t xml:space="preserve">4). </w:t>
      </w:r>
    </w:p>
    <w:p w14:paraId="0704A674" w14:textId="3F426B02" w:rsidR="00D94252" w:rsidRPr="00D94252" w:rsidRDefault="00D94252" w:rsidP="00D94252">
      <w:pPr>
        <w:spacing w:after="0"/>
        <w:jc w:val="both"/>
        <w:rPr>
          <w:b/>
          <w:color w:val="000000" w:themeColor="text1"/>
        </w:rPr>
      </w:pPr>
      <w:r w:rsidRPr="00D94252">
        <w:rPr>
          <w:b/>
          <w:color w:val="000000" w:themeColor="text1"/>
        </w:rPr>
        <w:t>Proposal</w:t>
      </w:r>
      <w:r w:rsidR="0022693C">
        <w:rPr>
          <w:b/>
          <w:color w:val="000000" w:themeColor="text1"/>
        </w:rPr>
        <w:t xml:space="preserve"> 10</w:t>
      </w:r>
      <w:r w:rsidRPr="00D94252">
        <w:rPr>
          <w:b/>
          <w:color w:val="000000" w:themeColor="text1"/>
        </w:rPr>
        <w:t>: If the cell switch command contains a beam indication, and the UE is required to perform RACH-based LTM,</w:t>
      </w:r>
    </w:p>
    <w:p w14:paraId="5872639D" w14:textId="1C9B0EE0" w:rsidR="00D94252" w:rsidRPr="00D94252" w:rsidRDefault="00D94252" w:rsidP="00D94252">
      <w:pPr>
        <w:numPr>
          <w:ilvl w:val="0"/>
          <w:numId w:val="16"/>
        </w:numPr>
        <w:spacing w:after="0"/>
        <w:jc w:val="both"/>
        <w:rPr>
          <w:b/>
          <w:color w:val="000000" w:themeColor="text1"/>
        </w:rPr>
      </w:pPr>
      <w:r w:rsidRPr="00D94252">
        <w:rPr>
          <w:b/>
          <w:color w:val="000000" w:themeColor="text1"/>
        </w:rPr>
        <w:t xml:space="preserve">Alt 1: UE shall apply the QCL assumption for the target cell’s DL/UL signals/channels as per the beam indication given in the cell switch command. </w:t>
      </w:r>
    </w:p>
    <w:p w14:paraId="37647612" w14:textId="03965CBA" w:rsidR="00D94252" w:rsidRDefault="00D94252" w:rsidP="00D94252">
      <w:pPr>
        <w:numPr>
          <w:ilvl w:val="0"/>
          <w:numId w:val="16"/>
        </w:numPr>
        <w:jc w:val="both"/>
        <w:rPr>
          <w:b/>
          <w:color w:val="000000" w:themeColor="text1"/>
        </w:rPr>
      </w:pPr>
      <w:r w:rsidRPr="00D94252">
        <w:rPr>
          <w:b/>
          <w:color w:val="000000" w:themeColor="text1"/>
        </w:rPr>
        <w:t>Alt 2: UE shall obtain the initial QCL assumption for the target cell’s DL/UL signals/channels from the RACH procedure</w:t>
      </w:r>
      <w:r>
        <w:rPr>
          <w:b/>
          <w:color w:val="000000" w:themeColor="text1"/>
        </w:rPr>
        <w:t>.</w:t>
      </w:r>
    </w:p>
    <w:p w14:paraId="777B2B4D" w14:textId="35AD748C" w:rsidR="00D94252" w:rsidRDefault="00D94252" w:rsidP="00D94252">
      <w:pPr>
        <w:spacing w:after="0"/>
        <w:jc w:val="both"/>
        <w:rPr>
          <w:b/>
          <w:color w:val="000000" w:themeColor="text1"/>
        </w:rPr>
      </w:pPr>
      <w:r w:rsidRPr="00181A8E">
        <w:rPr>
          <w:b/>
          <w:color w:val="000000" w:themeColor="text1"/>
        </w:rPr>
        <w:t>Proposal</w:t>
      </w:r>
      <w:r w:rsidR="0022693C">
        <w:rPr>
          <w:b/>
          <w:color w:val="000000" w:themeColor="text1"/>
        </w:rPr>
        <w:t xml:space="preserve"> 11</w:t>
      </w:r>
      <w:r w:rsidRPr="00181A8E">
        <w:rPr>
          <w:b/>
          <w:color w:val="000000" w:themeColor="text1"/>
        </w:rPr>
        <w:t>: The UE can be indicated whether there is a beam indication is present or not in the cell switch command</w:t>
      </w:r>
      <w:r>
        <w:rPr>
          <w:b/>
          <w:color w:val="000000" w:themeColor="text1"/>
        </w:rPr>
        <w:t>.</w:t>
      </w:r>
    </w:p>
    <w:p w14:paraId="732C8F73" w14:textId="3DC8D058" w:rsidR="00541ACE" w:rsidRDefault="00D94252" w:rsidP="00D94252">
      <w:pPr>
        <w:numPr>
          <w:ilvl w:val="0"/>
          <w:numId w:val="29"/>
        </w:numPr>
        <w:spacing w:after="0"/>
        <w:jc w:val="both"/>
        <w:rPr>
          <w:b/>
          <w:color w:val="000000" w:themeColor="text1"/>
        </w:rPr>
      </w:pPr>
      <w:r w:rsidRPr="00181A8E">
        <w:rPr>
          <w:b/>
          <w:color w:val="000000" w:themeColor="text1"/>
        </w:rPr>
        <w:t xml:space="preserve">If no beam indication </w:t>
      </w:r>
      <w:r>
        <w:rPr>
          <w:b/>
          <w:color w:val="000000" w:themeColor="text1"/>
        </w:rPr>
        <w:t>in</w:t>
      </w:r>
      <w:r w:rsidRPr="00181A8E">
        <w:rPr>
          <w:b/>
          <w:color w:val="000000" w:themeColor="text1"/>
        </w:rPr>
        <w:t xml:space="preserve"> the cell switch</w:t>
      </w:r>
      <w:r>
        <w:rPr>
          <w:b/>
          <w:color w:val="000000" w:themeColor="text1"/>
        </w:rPr>
        <w:t xml:space="preserve"> command</w:t>
      </w:r>
      <w:r w:rsidRPr="00181A8E">
        <w:rPr>
          <w:b/>
          <w:color w:val="000000" w:themeColor="text1"/>
        </w:rPr>
        <w:t>, UE performs RACH-based LTM handover where the initial QCL assumption for the target cell can be acquired from the RACH procedure.</w:t>
      </w:r>
    </w:p>
    <w:p w14:paraId="42470D7F" w14:textId="77777777" w:rsidR="00D94252" w:rsidRPr="00D94252" w:rsidRDefault="00D94252" w:rsidP="00D94252">
      <w:pPr>
        <w:spacing w:after="0"/>
        <w:ind w:left="720"/>
        <w:jc w:val="both"/>
        <w:rPr>
          <w:b/>
          <w:color w:val="000000" w:themeColor="text1"/>
        </w:rPr>
      </w:pPr>
    </w:p>
    <w:p w14:paraId="604C8579" w14:textId="0487386D" w:rsidR="00C21349" w:rsidRDefault="00ED29E0" w:rsidP="00C8436E">
      <w:pPr>
        <w:pStyle w:val="Heading3"/>
      </w:pPr>
      <w:r>
        <w:t>Early Beam</w:t>
      </w:r>
      <w:r w:rsidR="00C25125">
        <w:t>-</w:t>
      </w:r>
      <w:r w:rsidR="003973C2">
        <w:t>Only Switch</w:t>
      </w:r>
      <w:r>
        <w:t xml:space="preserve"> for Soft </w:t>
      </w:r>
      <w:r w:rsidR="003973C2">
        <w:t>Handover</w:t>
      </w:r>
    </w:p>
    <w:p w14:paraId="14DECD1C" w14:textId="2B2C67BA" w:rsidR="00705CC1" w:rsidRDefault="00ED29E0" w:rsidP="0099240D">
      <w:pPr>
        <w:jc w:val="both"/>
        <w:rPr>
          <w:lang w:val="en-IN"/>
        </w:rPr>
      </w:pPr>
      <w:r>
        <w:rPr>
          <w:lang w:val="en-GB"/>
        </w:rPr>
        <w:t xml:space="preserve">In the last RAN2 meeting, it was agreed to support MAC reset upon LTM switch except the TA relevant part. In such </w:t>
      </w:r>
      <w:r w:rsidR="003973C2">
        <w:rPr>
          <w:lang w:val="en-GB"/>
        </w:rPr>
        <w:t>a</w:t>
      </w:r>
      <w:r>
        <w:rPr>
          <w:lang w:val="en-GB"/>
        </w:rPr>
        <w:t xml:space="preserve"> case, HARQ buffers need to be released</w:t>
      </w:r>
      <w:r w:rsidR="00705CC1">
        <w:rPr>
          <w:lang w:val="en-GB"/>
        </w:rPr>
        <w:t xml:space="preserve">, and in order to minimize the data loss, pending packets may need to be retransmitted from higher layers which would incur some interruption. In order to minimize such </w:t>
      </w:r>
      <w:r w:rsidR="003973C2">
        <w:rPr>
          <w:lang w:val="en-GB"/>
        </w:rPr>
        <w:t xml:space="preserve">an </w:t>
      </w:r>
      <w:r w:rsidR="00705CC1">
        <w:rPr>
          <w:lang w:val="en-GB"/>
        </w:rPr>
        <w:t xml:space="preserve">impact, an early beam indication which triggers only beam switching without any configuration change associated with the target cell, e.g., similar to ICBM scenario, may be beneficial. </w:t>
      </w:r>
      <w:r w:rsidR="00705CC1">
        <w:rPr>
          <w:lang w:val="en-IN"/>
        </w:rPr>
        <w:t xml:space="preserve">When </w:t>
      </w:r>
      <w:r w:rsidR="003973C2">
        <w:rPr>
          <w:lang w:val="en-IN"/>
        </w:rPr>
        <w:t xml:space="preserve">source and </w:t>
      </w:r>
      <w:r w:rsidR="00705CC1">
        <w:rPr>
          <w:lang w:val="en-IN"/>
        </w:rPr>
        <w:t xml:space="preserve">target cell support such operation, i.e., initially beam-only switching and then LTM configuration switching (i.e., cell switch), the serving cell has the flexibility to delay the </w:t>
      </w:r>
      <w:r w:rsidR="00705CC1">
        <w:rPr>
          <w:lang w:val="en-IN"/>
        </w:rPr>
        <w:lastRenderedPageBreak/>
        <w:t xml:space="preserve">configuration switch depending on the pending data transmission (depending on the interruption time requirements). As the pending packets are delivered via beam switching operation without MAC reset, the interruption time due to </w:t>
      </w:r>
      <w:r w:rsidR="00C25125">
        <w:rPr>
          <w:lang w:val="en-IN"/>
        </w:rPr>
        <w:t>l</w:t>
      </w:r>
      <w:r w:rsidR="00705CC1">
        <w:rPr>
          <w:lang w:val="en-IN"/>
        </w:rPr>
        <w:t>ower-layer packet drops can be minimi</w:t>
      </w:r>
      <w:r w:rsidR="00C25125">
        <w:rPr>
          <w:lang w:val="en-IN"/>
        </w:rPr>
        <w:t>z</w:t>
      </w:r>
      <w:r w:rsidR="00705CC1">
        <w:rPr>
          <w:lang w:val="en-IN"/>
        </w:rPr>
        <w:t xml:space="preserve">ed specially for </w:t>
      </w:r>
      <w:r w:rsidR="00C25125">
        <w:rPr>
          <w:lang w:val="en-IN"/>
        </w:rPr>
        <w:t>i</w:t>
      </w:r>
      <w:r w:rsidR="00705CC1">
        <w:rPr>
          <w:lang w:val="en-IN"/>
        </w:rPr>
        <w:t xml:space="preserve">ntra-DU LTM </w:t>
      </w:r>
      <w:r w:rsidR="00C25125">
        <w:rPr>
          <w:lang w:val="en-IN"/>
        </w:rPr>
        <w:t>t</w:t>
      </w:r>
      <w:r w:rsidR="00705CC1">
        <w:rPr>
          <w:lang w:val="en-IN"/>
        </w:rPr>
        <w:t>arget cells as the ICBM operation can be supported only for intra-DU</w:t>
      </w:r>
      <w:r w:rsidR="00C43952">
        <w:rPr>
          <w:lang w:val="en-IN"/>
        </w:rPr>
        <w:t>.</w:t>
      </w:r>
      <w:r w:rsidR="00705CC1">
        <w:rPr>
          <w:lang w:val="en-IN"/>
        </w:rPr>
        <w:t xml:space="preserve"> </w:t>
      </w:r>
    </w:p>
    <w:p w14:paraId="34EAEFD6" w14:textId="40831220" w:rsidR="00C43952" w:rsidRPr="00C43952" w:rsidRDefault="00C43952" w:rsidP="0099240D">
      <w:pPr>
        <w:jc w:val="both"/>
        <w:rPr>
          <w:b/>
          <w:bCs/>
          <w:lang w:val="en-IN"/>
        </w:rPr>
      </w:pPr>
      <w:r w:rsidRPr="00C43952">
        <w:rPr>
          <w:b/>
          <w:bCs/>
          <w:lang w:val="en-IN"/>
        </w:rPr>
        <w:t>Observation</w:t>
      </w:r>
      <w:r w:rsidR="0022693C">
        <w:rPr>
          <w:b/>
          <w:bCs/>
          <w:lang w:val="en-IN"/>
        </w:rPr>
        <w:t xml:space="preserve"> 3</w:t>
      </w:r>
      <w:r w:rsidRPr="00C43952">
        <w:rPr>
          <w:b/>
          <w:bCs/>
          <w:lang w:val="en-IN"/>
        </w:rPr>
        <w:t xml:space="preserve">: With MAC-reset, </w:t>
      </w:r>
      <w:r w:rsidRPr="00C43952">
        <w:rPr>
          <w:b/>
          <w:bCs/>
          <w:lang w:val="en-GB"/>
        </w:rPr>
        <w:t>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07EF6AE9" w14:textId="62132CE7" w:rsidR="00C43952" w:rsidRPr="00C43952" w:rsidRDefault="00C43952" w:rsidP="0099240D">
      <w:pPr>
        <w:spacing w:after="0"/>
        <w:jc w:val="both"/>
        <w:rPr>
          <w:b/>
          <w:bCs/>
          <w:lang w:val="en-IN"/>
        </w:rPr>
      </w:pPr>
      <w:r w:rsidRPr="00C43952">
        <w:rPr>
          <w:b/>
          <w:bCs/>
          <w:lang w:val="en-IN"/>
        </w:rPr>
        <w:t>Proposal</w:t>
      </w:r>
      <w:r w:rsidR="0022693C">
        <w:rPr>
          <w:b/>
          <w:bCs/>
          <w:lang w:val="en-IN"/>
        </w:rPr>
        <w:t xml:space="preserve"> 12</w:t>
      </w:r>
      <w:r w:rsidRPr="00C43952">
        <w:rPr>
          <w:b/>
          <w:bCs/>
          <w:lang w:val="en-IN"/>
        </w:rPr>
        <w:t xml:space="preserve">: For intra-DU LTM switching, two step switching, i.e., beam only switching (ICBM scenario) followed by configuration switching may be supported by one of the following alternatives:  </w:t>
      </w:r>
    </w:p>
    <w:p w14:paraId="7714FFE6" w14:textId="5AE122D0" w:rsidR="00C43952" w:rsidRPr="00C43952" w:rsidRDefault="00C43952" w:rsidP="0099240D">
      <w:pPr>
        <w:numPr>
          <w:ilvl w:val="0"/>
          <w:numId w:val="36"/>
        </w:numPr>
        <w:spacing w:after="0"/>
        <w:jc w:val="both"/>
        <w:rPr>
          <w:b/>
          <w:bCs/>
          <w:lang w:val="en-IN"/>
        </w:rPr>
      </w:pPr>
      <w:r w:rsidRPr="00C43952">
        <w:rPr>
          <w:b/>
          <w:bCs/>
          <w:lang w:val="en-IN"/>
        </w:rPr>
        <w:t>Alt-1: Beam indication command may be given prior to the LTM switching command (without any beam indication).</w:t>
      </w:r>
      <w:r w:rsidR="003973C2">
        <w:rPr>
          <w:b/>
          <w:bCs/>
          <w:lang w:val="en-IN"/>
        </w:rPr>
        <w:t xml:space="preserve"> FFS: details of beam indication signalling</w:t>
      </w:r>
    </w:p>
    <w:p w14:paraId="4A8F31BF" w14:textId="7E2D19BB" w:rsidR="00705CC1" w:rsidRPr="00C43952" w:rsidRDefault="00C43952" w:rsidP="0099240D">
      <w:pPr>
        <w:numPr>
          <w:ilvl w:val="0"/>
          <w:numId w:val="36"/>
        </w:numPr>
        <w:jc w:val="both"/>
        <w:rPr>
          <w:b/>
          <w:bCs/>
          <w:lang w:val="en-IN"/>
        </w:rPr>
      </w:pPr>
      <w:r w:rsidRPr="00C43952">
        <w:rPr>
          <w:b/>
          <w:bCs/>
          <w:lang w:val="en-IN"/>
        </w:rPr>
        <w:t>Alt-2: LTM switching command may include a flag for delayed config-switch with a delay value (e.g., timer expiry value).</w:t>
      </w:r>
    </w:p>
    <w:p w14:paraId="49820F44" w14:textId="6F02FA62" w:rsidR="00541ACE" w:rsidRDefault="00C8436E" w:rsidP="00C8436E">
      <w:pPr>
        <w:pStyle w:val="Heading3"/>
      </w:pPr>
      <w:r>
        <w:t>QCL Reference Information of a TCI State</w:t>
      </w:r>
    </w:p>
    <w:p w14:paraId="008246A0" w14:textId="45F41DEA" w:rsidR="00485099" w:rsidRPr="00181A8E" w:rsidRDefault="00485099" w:rsidP="00485099">
      <w:pPr>
        <w:spacing w:after="0"/>
        <w:jc w:val="both"/>
      </w:pPr>
      <w:r>
        <w:t xml:space="preserve">In the last RAN1 meeting, it was concluded that there has not been any consensus to support TRS tracking for </w:t>
      </w:r>
      <w:r w:rsidR="006F417B">
        <w:t xml:space="preserve">a </w:t>
      </w:r>
      <w:r>
        <w:t xml:space="preserve">candidate cell </w:t>
      </w:r>
      <w:r w:rsidR="006F417B">
        <w:t xml:space="preserve">(which is not a current serving cell) </w:t>
      </w:r>
      <w:r w:rsidRPr="00485099">
        <w:t xml:space="preserve">prior to and joint with the reception of </w:t>
      </w:r>
      <w:r>
        <w:t xml:space="preserve">the </w:t>
      </w:r>
      <w:r w:rsidRPr="00485099">
        <w:t>cell switch command</w:t>
      </w:r>
      <w:r>
        <w:t xml:space="preserve">. However, </w:t>
      </w:r>
      <w:r w:rsidRPr="00181A8E">
        <w:t xml:space="preserve">as per the current specification [38.214], an indicated TCI state for PDCCH/PDSCH </w:t>
      </w:r>
      <w:r w:rsidR="00821F0D">
        <w:t xml:space="preserve">selected from </w:t>
      </w:r>
      <w:r w:rsidR="00821F0D">
        <w:rPr>
          <w:i/>
          <w:iCs/>
        </w:rPr>
        <w:t>dl-</w:t>
      </w:r>
      <w:proofErr w:type="spellStart"/>
      <w:r w:rsidR="00821F0D">
        <w:rPr>
          <w:i/>
          <w:iCs/>
        </w:rPr>
        <w:t>OrJointTCI</w:t>
      </w:r>
      <w:proofErr w:type="spellEnd"/>
      <w:r w:rsidR="00821F0D">
        <w:rPr>
          <w:i/>
          <w:iCs/>
        </w:rPr>
        <w:t>-</w:t>
      </w:r>
      <w:proofErr w:type="spellStart"/>
      <w:r w:rsidR="00821F0D">
        <w:rPr>
          <w:i/>
          <w:iCs/>
        </w:rPr>
        <w:t>StateList</w:t>
      </w:r>
      <w:proofErr w:type="spellEnd"/>
      <w:r w:rsidR="00821F0D">
        <w:rPr>
          <w:i/>
          <w:iCs/>
        </w:rPr>
        <w:t xml:space="preserve"> </w:t>
      </w:r>
      <w:r w:rsidRPr="00181A8E">
        <w:t>contains TRS to indicate QCL references. For example, an indicated TCI state, which is a Rel-17 joint TCI state to be used to derive QCL assumption for PDCCH/PDSCH indicates one of the following QCL types [38.214]:</w:t>
      </w:r>
    </w:p>
    <w:p w14:paraId="20DC2B30" w14:textId="4CA8D4B9" w:rsidR="00485099" w:rsidRPr="00181A8E" w:rsidRDefault="00485099" w:rsidP="00485099">
      <w:pPr>
        <w:numPr>
          <w:ilvl w:val="0"/>
          <w:numId w:val="31"/>
        </w:numPr>
        <w:spacing w:after="0"/>
        <w:jc w:val="both"/>
      </w:pPr>
      <w:r w:rsidRPr="00181A8E">
        <w:t>‘type A’ with a TRS and when applicable, ‘type D’ with the same TRS, or</w:t>
      </w:r>
    </w:p>
    <w:p w14:paraId="397199B8" w14:textId="77777777" w:rsidR="00485099" w:rsidRPr="00181A8E" w:rsidRDefault="00485099" w:rsidP="00485099">
      <w:pPr>
        <w:numPr>
          <w:ilvl w:val="0"/>
          <w:numId w:val="31"/>
        </w:numPr>
        <w:jc w:val="both"/>
      </w:pPr>
      <w:r w:rsidRPr="00181A8E">
        <w:t xml:space="preserve">‘type A’ with a TRS and when applicable, ‘type D’ with a CSI-RS configured with higher layer parameter </w:t>
      </w:r>
      <w:r w:rsidRPr="00181A8E">
        <w:rPr>
          <w:i/>
          <w:iCs/>
        </w:rPr>
        <w:t>repetition</w:t>
      </w:r>
    </w:p>
    <w:p w14:paraId="5622FF8C" w14:textId="45ED1A44" w:rsidR="00485099" w:rsidRPr="00181A8E" w:rsidRDefault="00485099" w:rsidP="00485099">
      <w:pPr>
        <w:spacing w:before="120"/>
        <w:jc w:val="both"/>
      </w:pPr>
      <w:r w:rsidRPr="00181A8E">
        <w:t xml:space="preserve">If CSI-RS configuration and measurement, specially TRS tracking, for a LTM candidate cell is not supported before the cell switch, then RAN1 needs to discuss and clarify </w:t>
      </w:r>
      <w:r w:rsidR="004F57B5">
        <w:t xml:space="preserve">as to </w:t>
      </w:r>
      <w:r w:rsidRPr="00181A8E">
        <w:t xml:space="preserve">how the UE may apply/use an activated/indicated TCI state for the target cell. </w:t>
      </w:r>
      <w:r w:rsidR="004F57B5">
        <w:t xml:space="preserve">One simple alternative is to provide the CSI-RS configuration, at least for the CSI-RSs which are associated with the LTM TCI states and contains the </w:t>
      </w:r>
      <w:r w:rsidR="004F57B5" w:rsidRPr="00181A8E">
        <w:t>information of QCL reference of TRSs</w:t>
      </w:r>
      <w:r w:rsidR="004F57B5">
        <w:t xml:space="preserve">, i.e., linked to SSBs. With this method, the UE may derive the QCL reference SSBs </w:t>
      </w:r>
      <w:r w:rsidR="004F57B5" w:rsidRPr="00181A8E">
        <w:t>of the CSI-RS</w:t>
      </w:r>
      <w:r w:rsidR="004F57B5">
        <w:t>s</w:t>
      </w:r>
      <w:r w:rsidR="004F57B5" w:rsidRPr="00181A8E">
        <w:t xml:space="preserve"> given in the activated/indicated TCI state</w:t>
      </w:r>
      <w:r w:rsidR="004F57B5">
        <w:t>. This will not require any change in the definition of TCI state in terms of its QCL type information. Such option will also enable</w:t>
      </w:r>
      <w:r w:rsidR="00B35EDF">
        <w:t xml:space="preserve"> to use the same TCI state configuration within the LTM and intra-cell BM TCI state pool</w:t>
      </w:r>
      <w:r w:rsidR="00E53B5F">
        <w:t>s</w:t>
      </w:r>
      <w:r w:rsidR="00B35EDF">
        <w:t xml:space="preserve">. </w:t>
      </w:r>
      <w:r w:rsidR="00793218">
        <w:t xml:space="preserve">Another option is to change the current definition of TCI state </w:t>
      </w:r>
      <w:r w:rsidR="00B35EDF">
        <w:t xml:space="preserve">for LTM TCI state pool </w:t>
      </w:r>
      <w:r w:rsidR="00793218">
        <w:t>in terms of QCL type information and use only SSBs as the reference signals for QCL types</w:t>
      </w:r>
      <w:r w:rsidR="00B35EDF">
        <w:t>. With this option, different types of TCI state configuration will be required for LTM and intra-cell BM TCI state pool</w:t>
      </w:r>
      <w:r w:rsidR="00E53B5F">
        <w:t>s</w:t>
      </w:r>
      <w:r w:rsidR="00B35EDF">
        <w:t>.</w:t>
      </w:r>
    </w:p>
    <w:p w14:paraId="17B27BF9" w14:textId="0DF56C7B" w:rsidR="00485099" w:rsidRPr="00181A8E" w:rsidRDefault="00485099" w:rsidP="00485099">
      <w:pPr>
        <w:spacing w:before="120"/>
        <w:jc w:val="both"/>
        <w:rPr>
          <w:b/>
          <w:bCs/>
        </w:rPr>
      </w:pPr>
      <w:r w:rsidRPr="00181A8E">
        <w:rPr>
          <w:b/>
          <w:bCs/>
        </w:rPr>
        <w:t>Observatio</w:t>
      </w:r>
      <w:r w:rsidR="00C25125">
        <w:rPr>
          <w:b/>
          <w:bCs/>
        </w:rPr>
        <w:t>n</w:t>
      </w:r>
      <w:r w:rsidR="0022693C">
        <w:rPr>
          <w:b/>
          <w:bCs/>
        </w:rPr>
        <w:t xml:space="preserve"> 4</w:t>
      </w:r>
      <w:r w:rsidRPr="00181A8E">
        <w:rPr>
          <w:b/>
          <w:bCs/>
        </w:rPr>
        <w:t xml:space="preserve">: </w:t>
      </w:r>
      <w:r w:rsidR="006F417B">
        <w:rPr>
          <w:b/>
          <w:bCs/>
        </w:rPr>
        <w:t>As per the current specification, a</w:t>
      </w:r>
      <w:r w:rsidRPr="00181A8E">
        <w:rPr>
          <w:b/>
          <w:bCs/>
        </w:rPr>
        <w:t xml:space="preserve">n activated/indicated TCI state for PDCCH/PDSCH can only have TRS as QCL reference (only TRS is configured for type ‘A’ QCL reference). </w:t>
      </w:r>
    </w:p>
    <w:p w14:paraId="77CEBCE3" w14:textId="62785356" w:rsidR="006F417B" w:rsidRPr="00B35EDF" w:rsidRDefault="00485099" w:rsidP="00B35EDF">
      <w:pPr>
        <w:spacing w:before="120" w:after="0"/>
        <w:jc w:val="both"/>
        <w:rPr>
          <w:b/>
          <w:bCs/>
        </w:rPr>
      </w:pPr>
      <w:r w:rsidRPr="00181A8E">
        <w:rPr>
          <w:b/>
          <w:bCs/>
        </w:rPr>
        <w:t>Proposal</w:t>
      </w:r>
      <w:r w:rsidR="0022693C">
        <w:rPr>
          <w:b/>
          <w:bCs/>
        </w:rPr>
        <w:t xml:space="preserve"> 13</w:t>
      </w:r>
      <w:r w:rsidRPr="00181A8E">
        <w:rPr>
          <w:b/>
          <w:bCs/>
        </w:rPr>
        <w:t xml:space="preserve">: </w:t>
      </w:r>
      <w:r w:rsidR="00B35EDF">
        <w:rPr>
          <w:b/>
          <w:bCs/>
        </w:rPr>
        <w:t>For t</w:t>
      </w:r>
      <w:r w:rsidR="006F417B">
        <w:rPr>
          <w:b/>
          <w:bCs/>
        </w:rPr>
        <w:t xml:space="preserve">he QCL reference signal information </w:t>
      </w:r>
      <w:r w:rsidR="00B35EDF">
        <w:rPr>
          <w:b/>
          <w:bCs/>
        </w:rPr>
        <w:t xml:space="preserve">of </w:t>
      </w:r>
      <w:r w:rsidR="006F417B">
        <w:rPr>
          <w:b/>
          <w:bCs/>
        </w:rPr>
        <w:t>a TCI state of a candidate cell</w:t>
      </w:r>
      <w:r w:rsidR="00B35EDF">
        <w:rPr>
          <w:b/>
          <w:bCs/>
        </w:rPr>
        <w:t>,</w:t>
      </w:r>
      <w:r w:rsidR="001A27E7">
        <w:rPr>
          <w:b/>
          <w:bCs/>
        </w:rPr>
        <w:t xml:space="preserve"> the</w:t>
      </w:r>
      <w:r w:rsidR="00B35EDF">
        <w:rPr>
          <w:b/>
          <w:bCs/>
        </w:rPr>
        <w:t xml:space="preserve"> configuration of</w:t>
      </w:r>
      <w:r w:rsidR="001A27E7">
        <w:rPr>
          <w:b/>
          <w:bCs/>
        </w:rPr>
        <w:t xml:space="preserve"> TRSs configured as QCL reference signals </w:t>
      </w:r>
      <w:r w:rsidR="000239B0">
        <w:rPr>
          <w:b/>
          <w:bCs/>
        </w:rPr>
        <w:t xml:space="preserve">for </w:t>
      </w:r>
      <w:r w:rsidR="001A27E7">
        <w:rPr>
          <w:b/>
          <w:bCs/>
        </w:rPr>
        <w:t>the TCI state</w:t>
      </w:r>
      <w:r w:rsidR="006F417B">
        <w:rPr>
          <w:b/>
          <w:bCs/>
        </w:rPr>
        <w:t xml:space="preserve"> </w:t>
      </w:r>
      <w:r w:rsidR="001A27E7">
        <w:rPr>
          <w:b/>
          <w:bCs/>
        </w:rPr>
        <w:t>containing at least the QCL source SSB information is given to the UE.</w:t>
      </w:r>
    </w:p>
    <w:p w14:paraId="03BDEE6D" w14:textId="2CDCDB4A" w:rsidR="00525058" w:rsidRDefault="00525058" w:rsidP="00525058">
      <w:pPr>
        <w:pStyle w:val="Heading3"/>
        <w:rPr>
          <w:lang w:eastAsia="zh-CN"/>
        </w:rPr>
      </w:pPr>
      <w:r w:rsidRPr="00181A8E">
        <w:rPr>
          <w:lang w:eastAsia="zh-CN"/>
        </w:rPr>
        <w:t>Beam Application Time</w:t>
      </w:r>
    </w:p>
    <w:p w14:paraId="44CD0643" w14:textId="3A736003" w:rsidR="0030590F" w:rsidRDefault="00FD2693" w:rsidP="0099240D">
      <w:pPr>
        <w:jc w:val="both"/>
      </w:pPr>
      <w:r>
        <w:t xml:space="preserve">In the last RAN1 meeting, the reference time for applying the beam application time was agreed. The further details on the beam application time depends on the exact definition/components of cell switch delay. It may be possible that in the case of LTM, RAN1 does not need to define any additional beam application time if all the components have already been taken into the cell switch delay. </w:t>
      </w:r>
      <w:r w:rsidR="0030590F">
        <w:t>Such design would make sense where all the components including the beam application time can be part of the cell switch delay for which the value can be different for different scenarios, e.g.</w:t>
      </w:r>
      <w:r w:rsidR="000F649B">
        <w:t>,</w:t>
      </w:r>
      <w:r w:rsidR="0030590F">
        <w:t xml:space="preserve"> timing of TCI activation, RACH-less vs RACH-based LTM, target cell is one of the current serving cells, etc. </w:t>
      </w:r>
    </w:p>
    <w:p w14:paraId="3D25F0C3" w14:textId="48B39D0F" w:rsidR="00FD2693" w:rsidRDefault="00FD2693" w:rsidP="0099240D">
      <w:pPr>
        <w:jc w:val="both"/>
      </w:pPr>
      <w:r>
        <w:t xml:space="preserve">Therefore, </w:t>
      </w:r>
      <w:r w:rsidR="009C454C">
        <w:t>RAN1 should</w:t>
      </w:r>
      <w:r>
        <w:t xml:space="preserve"> wait for RAN4/2 reply on the details of cell switch delay and its relation to beam application time before discussing any further details.</w:t>
      </w:r>
    </w:p>
    <w:p w14:paraId="556D694D" w14:textId="1A2B8BB8" w:rsidR="00DC4E72" w:rsidRPr="00FD2693" w:rsidRDefault="00FD2693" w:rsidP="0099240D">
      <w:pPr>
        <w:jc w:val="both"/>
        <w:rPr>
          <w:b/>
          <w:bCs/>
          <w:lang w:val="en-GB" w:eastAsia="zh-CN"/>
        </w:rPr>
      </w:pPr>
      <w:r w:rsidRPr="00FD2693">
        <w:rPr>
          <w:b/>
          <w:bCs/>
        </w:rPr>
        <w:t>Proposal</w:t>
      </w:r>
      <w:r w:rsidR="0022693C">
        <w:rPr>
          <w:b/>
          <w:bCs/>
        </w:rPr>
        <w:t xml:space="preserve"> 14</w:t>
      </w:r>
      <w:r w:rsidRPr="00FD2693">
        <w:rPr>
          <w:b/>
          <w:bCs/>
        </w:rPr>
        <w:t>: RAN1 should wait for RAN 4/2 reply on the details of cell switch delay and its relation to beam application time before discussing any further details.</w:t>
      </w:r>
    </w:p>
    <w:p w14:paraId="47AF8113" w14:textId="77777777" w:rsidR="00DC4E72" w:rsidRDefault="00DC4E72" w:rsidP="00831D16">
      <w:pPr>
        <w:rPr>
          <w:highlight w:val="yellow"/>
          <w:lang w:val="en-GB" w:eastAsia="zh-CN"/>
        </w:rPr>
      </w:pPr>
    </w:p>
    <w:p w14:paraId="6DBF789A" w14:textId="3821C112" w:rsidR="00A64B53" w:rsidRDefault="00952D51" w:rsidP="003D0842">
      <w:pPr>
        <w:pStyle w:val="Heading2"/>
        <w:jc w:val="both"/>
        <w:rPr>
          <w:lang w:val="en-US"/>
        </w:rPr>
      </w:pPr>
      <w:r>
        <w:rPr>
          <w:lang w:val="en-US"/>
        </w:rPr>
        <w:lastRenderedPageBreak/>
        <w:t>L1 Measurement and Reporting</w:t>
      </w:r>
    </w:p>
    <w:p w14:paraId="789605DD" w14:textId="77777777" w:rsidR="00A40DD1" w:rsidRPr="00C00A09" w:rsidRDefault="00EA7037" w:rsidP="0099240D">
      <w:pPr>
        <w:spacing w:after="0"/>
        <w:jc w:val="both"/>
        <w:rPr>
          <w:rFonts w:eastAsia="DengXian"/>
          <w:lang w:eastAsia="zh-CN"/>
        </w:rPr>
      </w:pPr>
      <w:bookmarkStart w:id="2" w:name="_Hlk135843064"/>
      <w:r>
        <w:rPr>
          <w:rFonts w:eastAsia="DengXian"/>
          <w:lang w:eastAsia="zh-CN"/>
        </w:rPr>
        <w:t xml:space="preserve">For the SSB based L1-RSRP measurement reporting, it has been agreed to configure the UE to report </w:t>
      </w:r>
      <w:proofErr w:type="spellStart"/>
      <w:r>
        <w:rPr>
          <w:rFonts w:eastAsia="DengXian"/>
          <w:lang w:eastAsia="zh-CN"/>
        </w:rPr>
        <w:t>MxL</w:t>
      </w:r>
      <w:proofErr w:type="spellEnd"/>
      <w:r>
        <w:rPr>
          <w:rFonts w:eastAsia="DengXian"/>
          <w:lang w:eastAsia="zh-CN"/>
        </w:rPr>
        <w:t xml:space="preserve"> beam </w:t>
      </w:r>
      <w:r w:rsidRPr="00C00A09">
        <w:rPr>
          <w:rFonts w:eastAsia="DengXian"/>
          <w:lang w:eastAsia="zh-CN"/>
        </w:rPr>
        <w:t xml:space="preserve">measurements for L cells (M measurements for each of the L cells). Further, the UE can be configured to include M measurements from the current </w:t>
      </w:r>
      <w:proofErr w:type="spellStart"/>
      <w:r w:rsidRPr="00C00A09">
        <w:rPr>
          <w:rFonts w:eastAsia="DengXian"/>
          <w:lang w:eastAsia="zh-CN"/>
        </w:rPr>
        <w:t>SpCell</w:t>
      </w:r>
      <w:proofErr w:type="spellEnd"/>
      <w:r w:rsidRPr="00C00A09">
        <w:rPr>
          <w:rFonts w:eastAsia="DengXian"/>
          <w:lang w:eastAsia="zh-CN"/>
        </w:rPr>
        <w:t xml:space="preserve"> which can be useful for the network to compare the quality of the current serving cell with the L-1 candidate cells. In case of the configuration of </w:t>
      </w:r>
      <w:proofErr w:type="spellStart"/>
      <w:r w:rsidRPr="00C00A09">
        <w:rPr>
          <w:rFonts w:eastAsia="DengXian"/>
          <w:lang w:eastAsia="zh-CN"/>
        </w:rPr>
        <w:t>SpCell</w:t>
      </w:r>
      <w:proofErr w:type="spellEnd"/>
      <w:r w:rsidRPr="00C00A09">
        <w:rPr>
          <w:rFonts w:eastAsia="DengXian"/>
          <w:lang w:eastAsia="zh-CN"/>
        </w:rPr>
        <w:t xml:space="preserve"> measurements in the report, it would make sense to configure at least one additional candidate cell for the reporting, i.e., the minimum value of L should be 2. </w:t>
      </w:r>
      <w:r w:rsidR="00B538F4" w:rsidRPr="00C00A09">
        <w:rPr>
          <w:rFonts w:eastAsia="DengXian"/>
          <w:lang w:eastAsia="zh-CN"/>
        </w:rPr>
        <w:t>Also, in RAN4 #107</w:t>
      </w:r>
      <w:r w:rsidR="00A40DD1" w:rsidRPr="00C00A09">
        <w:rPr>
          <w:rFonts w:eastAsia="DengXian"/>
          <w:lang w:eastAsia="zh-CN"/>
        </w:rPr>
        <w:t xml:space="preserve"> [4], the following agreement was made where it is expected to support L1 measurements for at least 2 or 3 neighboring cells for L1 measurement reporting. </w:t>
      </w:r>
    </w:p>
    <w:p w14:paraId="73B78BCB" w14:textId="77777777" w:rsidR="00A40DD1" w:rsidRPr="00C00A09" w:rsidRDefault="00A40DD1" w:rsidP="0099240D">
      <w:pPr>
        <w:spacing w:after="0"/>
        <w:jc w:val="both"/>
        <w:rPr>
          <w:rFonts w:eastAsia="DengXian"/>
          <w:lang w:eastAsia="zh-CN"/>
        </w:rPr>
      </w:pPr>
    </w:p>
    <w:p w14:paraId="268F1911" w14:textId="77777777" w:rsidR="00A40DD1" w:rsidRPr="00C00A09" w:rsidRDefault="00A40DD1" w:rsidP="0099240D">
      <w:pPr>
        <w:numPr>
          <w:ilvl w:val="0"/>
          <w:numId w:val="29"/>
        </w:numPr>
        <w:spacing w:after="0"/>
        <w:jc w:val="both"/>
        <w:rPr>
          <w:i/>
          <w:iCs/>
        </w:rPr>
      </w:pPr>
      <w:r w:rsidRPr="00C00A09">
        <w:rPr>
          <w:b/>
          <w:i/>
          <w:iCs/>
          <w:u w:val="single"/>
          <w:lang w:eastAsia="ko-KR"/>
        </w:rPr>
        <w:t>Issue 2-2-1: Whether to use final L3 measurement results for L1 measurement report</w:t>
      </w:r>
    </w:p>
    <w:p w14:paraId="5AC157B9" w14:textId="77777777" w:rsidR="00A40DD1" w:rsidRPr="00C00A09" w:rsidRDefault="00A40DD1" w:rsidP="0099240D">
      <w:pPr>
        <w:spacing w:after="0"/>
        <w:ind w:left="720"/>
        <w:jc w:val="both"/>
        <w:rPr>
          <w:b/>
          <w:bCs/>
          <w:i/>
          <w:iCs/>
          <w:lang w:eastAsia="zh-CN"/>
        </w:rPr>
      </w:pPr>
      <w:r w:rsidRPr="00C00A09">
        <w:rPr>
          <w:b/>
          <w:bCs/>
          <w:i/>
          <w:iCs/>
          <w:lang w:eastAsia="zh-CN"/>
        </w:rPr>
        <w:t>&lt;Agreement&gt;</w:t>
      </w:r>
    </w:p>
    <w:p w14:paraId="464F370A" w14:textId="77777777" w:rsidR="00A40DD1" w:rsidRPr="00C00A09" w:rsidRDefault="00A40DD1" w:rsidP="0099240D">
      <w:pPr>
        <w:pStyle w:val="ListParagraph"/>
        <w:numPr>
          <w:ilvl w:val="1"/>
          <w:numId w:val="29"/>
        </w:numPr>
        <w:spacing w:line="256" w:lineRule="auto"/>
        <w:contextualSpacing w:val="0"/>
        <w:jc w:val="both"/>
        <w:rPr>
          <w:rFonts w:eastAsiaTheme="minorHAnsi"/>
          <w:i/>
          <w:iCs/>
          <w:sz w:val="20"/>
          <w:szCs w:val="20"/>
          <w:lang w:val="en-US" w:eastAsia="en-US"/>
        </w:rPr>
      </w:pPr>
      <w:r w:rsidRPr="00C00A09">
        <w:rPr>
          <w:i/>
          <w:iCs/>
          <w:sz w:val="20"/>
          <w:szCs w:val="20"/>
          <w:lang w:val="en-US"/>
        </w:rPr>
        <w:t>Baseline: UE is NOT expected to use L3 measurement results for intra-frequency or inter-frequency L1 measurement report</w:t>
      </w:r>
    </w:p>
    <w:p w14:paraId="67FF4483" w14:textId="77777777" w:rsidR="00A40DD1" w:rsidRPr="00C00A09" w:rsidRDefault="00A40DD1" w:rsidP="0099240D">
      <w:pPr>
        <w:pStyle w:val="ListParagraph"/>
        <w:numPr>
          <w:ilvl w:val="2"/>
          <w:numId w:val="29"/>
        </w:numPr>
        <w:spacing w:line="256" w:lineRule="auto"/>
        <w:contextualSpacing w:val="0"/>
        <w:jc w:val="both"/>
        <w:rPr>
          <w:i/>
          <w:iCs/>
          <w:sz w:val="20"/>
          <w:szCs w:val="20"/>
          <w:lang w:val="en-US"/>
        </w:rPr>
      </w:pPr>
      <w:r w:rsidRPr="00993F82">
        <w:rPr>
          <w:i/>
          <w:iCs/>
          <w:sz w:val="20"/>
          <w:szCs w:val="20"/>
          <w:highlight w:val="yellow"/>
          <w:lang w:val="en-US"/>
        </w:rPr>
        <w:t>UE shall support L1 measurements for at least [2 or 3] neighboring cells</w:t>
      </w:r>
    </w:p>
    <w:p w14:paraId="46F4332D" w14:textId="77777777" w:rsidR="00A40DD1" w:rsidRPr="00C00A09" w:rsidRDefault="00A40DD1" w:rsidP="0099240D">
      <w:pPr>
        <w:pStyle w:val="ListParagraph"/>
        <w:numPr>
          <w:ilvl w:val="1"/>
          <w:numId w:val="29"/>
        </w:numPr>
        <w:spacing w:line="256" w:lineRule="auto"/>
        <w:contextualSpacing w:val="0"/>
        <w:jc w:val="both"/>
        <w:rPr>
          <w:i/>
          <w:iCs/>
          <w:sz w:val="20"/>
          <w:szCs w:val="20"/>
          <w:lang w:val="en-US"/>
        </w:rPr>
      </w:pPr>
      <w:r w:rsidRPr="00C00A09">
        <w:rPr>
          <w:i/>
          <w:iCs/>
          <w:sz w:val="20"/>
          <w:szCs w:val="20"/>
          <w:lang w:val="en-US"/>
        </w:rPr>
        <w:t>Introduce optional UE support to use L3 measurement results for intra-frequency or inter-frequency L1 measurement report</w:t>
      </w:r>
    </w:p>
    <w:p w14:paraId="215C1A2B" w14:textId="77777777" w:rsidR="00A40DD1" w:rsidRPr="00C00A09" w:rsidRDefault="00A40DD1" w:rsidP="0099240D">
      <w:pPr>
        <w:pStyle w:val="ListParagraph"/>
        <w:numPr>
          <w:ilvl w:val="2"/>
          <w:numId w:val="29"/>
        </w:numPr>
        <w:spacing w:line="256" w:lineRule="auto"/>
        <w:contextualSpacing w:val="0"/>
        <w:jc w:val="both"/>
        <w:rPr>
          <w:i/>
          <w:iCs/>
          <w:sz w:val="20"/>
          <w:szCs w:val="20"/>
          <w:lang w:val="en-US"/>
        </w:rPr>
      </w:pPr>
      <w:r w:rsidRPr="00C00A09">
        <w:rPr>
          <w:i/>
          <w:iCs/>
          <w:sz w:val="20"/>
          <w:szCs w:val="20"/>
          <w:lang w:val="en-US"/>
        </w:rPr>
        <w:t>Note 1: No impact on RAN1/2 design is expected</w:t>
      </w:r>
    </w:p>
    <w:p w14:paraId="6564AEC6" w14:textId="77777777" w:rsidR="00A40DD1" w:rsidRPr="00C00A09" w:rsidRDefault="00A40DD1" w:rsidP="0099240D">
      <w:pPr>
        <w:pStyle w:val="ListParagraph"/>
        <w:numPr>
          <w:ilvl w:val="2"/>
          <w:numId w:val="29"/>
        </w:numPr>
        <w:spacing w:line="256" w:lineRule="auto"/>
        <w:contextualSpacing w:val="0"/>
        <w:jc w:val="both"/>
        <w:rPr>
          <w:i/>
          <w:iCs/>
          <w:sz w:val="20"/>
          <w:szCs w:val="20"/>
          <w:lang w:val="en-US"/>
        </w:rPr>
      </w:pPr>
      <w:r w:rsidRPr="00C00A09">
        <w:rPr>
          <w:i/>
          <w:iCs/>
          <w:sz w:val="20"/>
          <w:szCs w:val="20"/>
          <w:lang w:val="en-US"/>
        </w:rPr>
        <w:t>Note 2: the principles of the solution need to be agreed in RAN4 #108 meetings and the mechanism can be removed if no consensus reached on solution.</w:t>
      </w:r>
    </w:p>
    <w:p w14:paraId="3D03E2A3" w14:textId="77777777" w:rsidR="00A40DD1" w:rsidRPr="00C00A09" w:rsidRDefault="00A40DD1" w:rsidP="0099240D">
      <w:pPr>
        <w:spacing w:after="0"/>
        <w:jc w:val="both"/>
        <w:rPr>
          <w:rFonts w:eastAsia="DengXian"/>
          <w:lang w:eastAsia="zh-CN"/>
        </w:rPr>
      </w:pPr>
    </w:p>
    <w:p w14:paraId="4E192CC5" w14:textId="775D4FE9" w:rsidR="00EA7037" w:rsidRPr="00C00A09" w:rsidRDefault="00A40DD1" w:rsidP="0099240D">
      <w:pPr>
        <w:spacing w:after="0"/>
        <w:jc w:val="both"/>
        <w:rPr>
          <w:rFonts w:eastAsia="DengXian"/>
          <w:lang w:eastAsia="zh-CN"/>
        </w:rPr>
      </w:pPr>
      <w:r w:rsidRPr="00C00A09">
        <w:rPr>
          <w:rFonts w:eastAsia="DengXian"/>
          <w:lang w:eastAsia="zh-CN"/>
        </w:rPr>
        <w:t xml:space="preserve">Based on this, the following working assumption of RAN1# 113 on the values of M and L can be confirmed </w:t>
      </w:r>
      <w:r w:rsidR="00C00A09" w:rsidRPr="00C00A09">
        <w:rPr>
          <w:rFonts w:eastAsia="DengXian"/>
          <w:lang w:eastAsia="zh-CN"/>
        </w:rPr>
        <w:t xml:space="preserve">with L = 2, 3, 4. </w:t>
      </w:r>
      <w:r w:rsidRPr="00C00A09">
        <w:rPr>
          <w:rFonts w:eastAsia="DengXian"/>
          <w:lang w:eastAsia="zh-CN"/>
        </w:rPr>
        <w:t xml:space="preserve"> </w:t>
      </w:r>
      <w:r w:rsidR="00EA7037" w:rsidRPr="00C00A09">
        <w:rPr>
          <w:rFonts w:eastAsia="DengXian"/>
          <w:lang w:eastAsia="zh-CN"/>
        </w:rPr>
        <w:t xml:space="preserve">    </w:t>
      </w:r>
    </w:p>
    <w:p w14:paraId="25BC37ED" w14:textId="2482EF0B" w:rsidR="00EA7037" w:rsidRPr="00C00A09" w:rsidRDefault="00EA7037" w:rsidP="0099240D">
      <w:pPr>
        <w:spacing w:after="0"/>
        <w:jc w:val="both"/>
        <w:rPr>
          <w:rFonts w:eastAsia="DengXian"/>
          <w:lang w:eastAsia="zh-CN"/>
        </w:rPr>
      </w:pPr>
      <w:r w:rsidRPr="00C00A09">
        <w:rPr>
          <w:rFonts w:eastAsia="DengXian"/>
          <w:lang w:eastAsia="zh-CN"/>
        </w:rPr>
        <w:t xml:space="preserve"> </w:t>
      </w:r>
    </w:p>
    <w:p w14:paraId="374ED509" w14:textId="0129D556" w:rsidR="00CF717F" w:rsidRPr="00C00A09" w:rsidRDefault="00CF717F" w:rsidP="0099240D">
      <w:pPr>
        <w:numPr>
          <w:ilvl w:val="0"/>
          <w:numId w:val="29"/>
        </w:numPr>
        <w:spacing w:after="0"/>
        <w:jc w:val="both"/>
        <w:rPr>
          <w:rFonts w:eastAsia="DengXian"/>
          <w:i/>
          <w:iCs/>
          <w:highlight w:val="darkYellow"/>
          <w:lang w:eastAsia="zh-CN"/>
        </w:rPr>
      </w:pPr>
      <w:r w:rsidRPr="00C00A09">
        <w:rPr>
          <w:rFonts w:eastAsia="DengXian"/>
          <w:i/>
          <w:iCs/>
          <w:highlight w:val="darkYellow"/>
          <w:lang w:eastAsia="zh-CN"/>
        </w:rPr>
        <w:t>Working Assumption</w:t>
      </w:r>
    </w:p>
    <w:p w14:paraId="664F9588" w14:textId="7DAC4609" w:rsidR="00CF717F" w:rsidRPr="00C00A09" w:rsidRDefault="00C00A09" w:rsidP="0099240D">
      <w:pPr>
        <w:pStyle w:val="ListParagraph"/>
        <w:numPr>
          <w:ilvl w:val="0"/>
          <w:numId w:val="8"/>
        </w:numPr>
        <w:tabs>
          <w:tab w:val="left" w:pos="-360"/>
        </w:tabs>
        <w:snapToGrid w:val="0"/>
        <w:ind w:left="1080"/>
        <w:contextualSpacing w:val="0"/>
        <w:jc w:val="both"/>
        <w:rPr>
          <w:i/>
          <w:iCs/>
          <w:sz w:val="20"/>
          <w:szCs w:val="20"/>
          <w:lang w:val="en-US"/>
        </w:rPr>
      </w:pPr>
      <w:r>
        <w:rPr>
          <w:i/>
          <w:iCs/>
          <w:sz w:val="20"/>
          <w:szCs w:val="20"/>
          <w:lang w:val="en-US"/>
        </w:rPr>
        <w:t xml:space="preserve"> </w:t>
      </w:r>
      <w:r w:rsidR="00CF717F" w:rsidRPr="00C00A09">
        <w:rPr>
          <w:i/>
          <w:iCs/>
          <w:sz w:val="20"/>
          <w:szCs w:val="20"/>
          <w:lang w:val="en-US"/>
        </w:rPr>
        <w:t xml:space="preserve">For the </w:t>
      </w:r>
      <w:bookmarkStart w:id="3" w:name="_Hlk140051186"/>
      <w:r w:rsidR="00CF717F" w:rsidRPr="00C00A09">
        <w:rPr>
          <w:i/>
          <w:iCs/>
          <w:sz w:val="20"/>
          <w:szCs w:val="20"/>
          <w:lang w:val="en-US"/>
        </w:rPr>
        <w:t>beam selection for SSB based L1-RSRP measurement report,</w:t>
      </w:r>
    </w:p>
    <w:p w14:paraId="16286564" w14:textId="77777777" w:rsidR="00CF717F" w:rsidRPr="00C00A09" w:rsidRDefault="00CF717F" w:rsidP="0099240D">
      <w:pPr>
        <w:pStyle w:val="ListParagraph"/>
        <w:numPr>
          <w:ilvl w:val="1"/>
          <w:numId w:val="8"/>
        </w:numPr>
        <w:tabs>
          <w:tab w:val="left" w:pos="720"/>
        </w:tabs>
        <w:snapToGrid w:val="0"/>
        <w:ind w:left="1800"/>
        <w:contextualSpacing w:val="0"/>
        <w:jc w:val="both"/>
        <w:rPr>
          <w:rFonts w:eastAsia="Batang"/>
          <w:i/>
          <w:iCs/>
          <w:sz w:val="20"/>
          <w:szCs w:val="20"/>
          <w:lang w:val="en-US"/>
        </w:rPr>
      </w:pPr>
      <w:r w:rsidRPr="00C00A09">
        <w:rPr>
          <w:i/>
          <w:iCs/>
          <w:sz w:val="20"/>
          <w:szCs w:val="20"/>
          <w:lang w:val="en-US"/>
        </w:rPr>
        <w:t xml:space="preserve">For the value of M, L </w:t>
      </w:r>
    </w:p>
    <w:p w14:paraId="26C65EC8" w14:textId="77777777" w:rsidR="00CF717F" w:rsidRPr="00C00A09" w:rsidRDefault="00CF717F" w:rsidP="0099240D">
      <w:pPr>
        <w:pStyle w:val="ListParagraph"/>
        <w:numPr>
          <w:ilvl w:val="2"/>
          <w:numId w:val="8"/>
        </w:numPr>
        <w:tabs>
          <w:tab w:val="left" w:pos="720"/>
          <w:tab w:val="left" w:pos="1080"/>
        </w:tabs>
        <w:snapToGrid w:val="0"/>
        <w:ind w:left="2520"/>
        <w:contextualSpacing w:val="0"/>
        <w:jc w:val="both"/>
        <w:rPr>
          <w:i/>
          <w:iCs/>
          <w:sz w:val="20"/>
          <w:szCs w:val="20"/>
          <w:lang w:val="en-US"/>
        </w:rPr>
      </w:pPr>
      <w:r w:rsidRPr="00C00A09">
        <w:rPr>
          <w:i/>
          <w:iCs/>
          <w:sz w:val="20"/>
          <w:szCs w:val="20"/>
          <w:lang w:val="en-US"/>
        </w:rPr>
        <w:t xml:space="preserve">the RRC configured candidate values are: </w:t>
      </w:r>
    </w:p>
    <w:p w14:paraId="232EF400" w14:textId="77777777" w:rsidR="00CF717F" w:rsidRPr="00C00A09" w:rsidRDefault="00CF717F" w:rsidP="0099240D">
      <w:pPr>
        <w:pStyle w:val="ListParagraph"/>
        <w:numPr>
          <w:ilvl w:val="3"/>
          <w:numId w:val="8"/>
        </w:numPr>
        <w:tabs>
          <w:tab w:val="left" w:pos="720"/>
          <w:tab w:val="left" w:pos="1800"/>
        </w:tabs>
        <w:snapToGrid w:val="0"/>
        <w:ind w:left="3240"/>
        <w:contextualSpacing w:val="0"/>
        <w:jc w:val="both"/>
        <w:rPr>
          <w:i/>
          <w:iCs/>
          <w:sz w:val="20"/>
          <w:szCs w:val="20"/>
          <w:lang w:val="en-US"/>
        </w:rPr>
      </w:pPr>
      <w:r w:rsidRPr="00C00A09">
        <w:rPr>
          <w:i/>
          <w:iCs/>
          <w:sz w:val="20"/>
          <w:szCs w:val="20"/>
          <w:lang w:val="en-US"/>
        </w:rPr>
        <w:t>M = 1, 2, 3, 4</w:t>
      </w:r>
    </w:p>
    <w:p w14:paraId="24F8D742" w14:textId="77777777" w:rsidR="00CF717F" w:rsidRPr="00C00A09" w:rsidRDefault="00CF717F" w:rsidP="0099240D">
      <w:pPr>
        <w:pStyle w:val="ListParagraph"/>
        <w:numPr>
          <w:ilvl w:val="3"/>
          <w:numId w:val="8"/>
        </w:numPr>
        <w:tabs>
          <w:tab w:val="left" w:pos="720"/>
          <w:tab w:val="left" w:pos="1800"/>
          <w:tab w:val="left" w:pos="2160"/>
        </w:tabs>
        <w:snapToGrid w:val="0"/>
        <w:ind w:left="3240"/>
        <w:contextualSpacing w:val="0"/>
        <w:jc w:val="both"/>
        <w:rPr>
          <w:i/>
          <w:iCs/>
          <w:sz w:val="20"/>
          <w:szCs w:val="20"/>
          <w:lang w:val="en-US"/>
        </w:rPr>
      </w:pPr>
      <w:r w:rsidRPr="00C00A09">
        <w:rPr>
          <w:i/>
          <w:iCs/>
          <w:sz w:val="20"/>
          <w:szCs w:val="20"/>
          <w:lang w:val="en-US"/>
        </w:rPr>
        <w:t>L = [1], 2, 3, 4</w:t>
      </w:r>
    </w:p>
    <w:bookmarkEnd w:id="3"/>
    <w:p w14:paraId="728EF28E" w14:textId="5C4D851F" w:rsidR="00CF717F" w:rsidRPr="00C00A09" w:rsidRDefault="00CF717F" w:rsidP="0099240D">
      <w:pPr>
        <w:pStyle w:val="ListParagraph"/>
        <w:numPr>
          <w:ilvl w:val="2"/>
          <w:numId w:val="8"/>
        </w:numPr>
        <w:tabs>
          <w:tab w:val="left" w:pos="720"/>
          <w:tab w:val="left" w:pos="1800"/>
        </w:tabs>
        <w:snapToGrid w:val="0"/>
        <w:ind w:left="2520"/>
        <w:contextualSpacing w:val="0"/>
        <w:jc w:val="both"/>
        <w:rPr>
          <w:i/>
          <w:iCs/>
          <w:sz w:val="20"/>
          <w:szCs w:val="20"/>
          <w:lang w:val="en-US"/>
        </w:rPr>
      </w:pPr>
      <w:r w:rsidRPr="00C00A09">
        <w:rPr>
          <w:i/>
          <w:iCs/>
          <w:sz w:val="20"/>
          <w:szCs w:val="20"/>
          <w:lang w:val="en-US"/>
        </w:rPr>
        <w:t>Note: the maximum value of M*L and combination of M and L is up to UE capability</w:t>
      </w:r>
      <w:bookmarkEnd w:id="2"/>
    </w:p>
    <w:p w14:paraId="12EA0858" w14:textId="5C1AC76F" w:rsidR="00CF717F" w:rsidRPr="00C00A09" w:rsidRDefault="00CF717F" w:rsidP="0099240D">
      <w:pPr>
        <w:jc w:val="both"/>
      </w:pPr>
    </w:p>
    <w:p w14:paraId="7CB7515E" w14:textId="35F0B9AB" w:rsidR="00C00A09" w:rsidRPr="00964813" w:rsidRDefault="00C00A09" w:rsidP="0099240D">
      <w:pPr>
        <w:spacing w:after="0"/>
        <w:jc w:val="both"/>
        <w:rPr>
          <w:b/>
          <w:bCs/>
        </w:rPr>
      </w:pPr>
      <w:r w:rsidRPr="00C00A09">
        <w:rPr>
          <w:b/>
          <w:bCs/>
        </w:rPr>
        <w:t>Proposa</w:t>
      </w:r>
      <w:r w:rsidRPr="00964813">
        <w:rPr>
          <w:b/>
          <w:bCs/>
        </w:rPr>
        <w:t>l</w:t>
      </w:r>
      <w:r w:rsidR="0022693C">
        <w:rPr>
          <w:b/>
          <w:bCs/>
        </w:rPr>
        <w:t xml:space="preserve"> 15</w:t>
      </w:r>
      <w:r w:rsidRPr="00964813">
        <w:rPr>
          <w:b/>
          <w:bCs/>
        </w:rPr>
        <w:t xml:space="preserve">: For the beam selection for SSB based L1-RSRP measurement report, </w:t>
      </w:r>
    </w:p>
    <w:p w14:paraId="1659D76A" w14:textId="09F73747" w:rsidR="00C00A09" w:rsidRPr="00964813" w:rsidRDefault="00C00A09" w:rsidP="0099240D">
      <w:pPr>
        <w:numPr>
          <w:ilvl w:val="0"/>
          <w:numId w:val="29"/>
        </w:numPr>
        <w:spacing w:after="0"/>
        <w:jc w:val="both"/>
        <w:rPr>
          <w:b/>
          <w:bCs/>
        </w:rPr>
      </w:pPr>
      <w:r w:rsidRPr="00964813">
        <w:rPr>
          <w:b/>
          <w:bCs/>
        </w:rPr>
        <w:t>For the value of M, L</w:t>
      </w:r>
    </w:p>
    <w:p w14:paraId="48E0765C" w14:textId="0AF556A6" w:rsidR="00C00A09" w:rsidRPr="00964813" w:rsidRDefault="00C00A09" w:rsidP="0099240D">
      <w:pPr>
        <w:numPr>
          <w:ilvl w:val="1"/>
          <w:numId w:val="29"/>
        </w:numPr>
        <w:spacing w:after="0"/>
        <w:jc w:val="both"/>
        <w:rPr>
          <w:b/>
          <w:bCs/>
        </w:rPr>
      </w:pPr>
      <w:r w:rsidRPr="00964813">
        <w:rPr>
          <w:b/>
          <w:bCs/>
        </w:rPr>
        <w:t>the RRC configured candidate value are:</w:t>
      </w:r>
    </w:p>
    <w:p w14:paraId="7411B12D" w14:textId="24C82147" w:rsidR="00C00A09" w:rsidRPr="00964813" w:rsidRDefault="00C00A09" w:rsidP="0099240D">
      <w:pPr>
        <w:numPr>
          <w:ilvl w:val="2"/>
          <w:numId w:val="29"/>
        </w:numPr>
        <w:spacing w:after="0"/>
        <w:jc w:val="both"/>
        <w:rPr>
          <w:b/>
          <w:bCs/>
        </w:rPr>
      </w:pPr>
      <w:r w:rsidRPr="00964813">
        <w:rPr>
          <w:b/>
          <w:bCs/>
        </w:rPr>
        <w:t>M = 1, 2, 3, 4</w:t>
      </w:r>
    </w:p>
    <w:p w14:paraId="1C266803" w14:textId="77777777" w:rsidR="00964813" w:rsidRDefault="00C00A09" w:rsidP="0099240D">
      <w:pPr>
        <w:numPr>
          <w:ilvl w:val="2"/>
          <w:numId w:val="29"/>
        </w:numPr>
        <w:spacing w:after="0"/>
        <w:jc w:val="both"/>
        <w:rPr>
          <w:b/>
          <w:bCs/>
        </w:rPr>
      </w:pPr>
      <w:r w:rsidRPr="00964813">
        <w:rPr>
          <w:b/>
          <w:bCs/>
        </w:rPr>
        <w:t>L = 2, 3, 4</w:t>
      </w:r>
    </w:p>
    <w:p w14:paraId="079969FE" w14:textId="7C491E90" w:rsidR="00C00A09" w:rsidRPr="00964813" w:rsidRDefault="00C00A09" w:rsidP="0099240D">
      <w:pPr>
        <w:numPr>
          <w:ilvl w:val="2"/>
          <w:numId w:val="29"/>
        </w:numPr>
        <w:spacing w:after="0"/>
        <w:jc w:val="both"/>
        <w:rPr>
          <w:b/>
          <w:bCs/>
        </w:rPr>
      </w:pPr>
      <w:r w:rsidRPr="00964813">
        <w:rPr>
          <w:b/>
          <w:bCs/>
        </w:rPr>
        <w:t xml:space="preserve">Note: the maximum value of </w:t>
      </w:r>
      <w:proofErr w:type="spellStart"/>
      <w:r w:rsidRPr="00964813">
        <w:rPr>
          <w:b/>
          <w:bCs/>
        </w:rPr>
        <w:t>MxL</w:t>
      </w:r>
      <w:proofErr w:type="spellEnd"/>
      <w:r w:rsidRPr="00964813">
        <w:rPr>
          <w:b/>
          <w:bCs/>
        </w:rPr>
        <w:t xml:space="preserve"> and combination of M and L is up to UE capability </w:t>
      </w:r>
    </w:p>
    <w:p w14:paraId="29347DD9" w14:textId="3ADE941D" w:rsidR="00964813" w:rsidRDefault="00964813" w:rsidP="0099240D">
      <w:pPr>
        <w:spacing w:before="120"/>
        <w:jc w:val="both"/>
      </w:pPr>
      <w:r>
        <w:t xml:space="preserve">For the </w:t>
      </w:r>
      <w:r w:rsidR="00DC109B" w:rsidRPr="00181A8E">
        <w:t xml:space="preserve">reporting quantities </w:t>
      </w:r>
      <w:r>
        <w:t xml:space="preserve">in a report, </w:t>
      </w:r>
      <w:r w:rsidR="00DC109B" w:rsidRPr="00181A8E">
        <w:t xml:space="preserve">RS ID (SSB-index) which can be specific to </w:t>
      </w:r>
      <w:r>
        <w:t>the</w:t>
      </w:r>
      <w:r w:rsidR="00DC109B" w:rsidRPr="00181A8E">
        <w:t xml:space="preserve"> reporting configuration and a value indicating the associated L1-RSRP</w:t>
      </w:r>
      <w:r>
        <w:t xml:space="preserve"> can be used</w:t>
      </w:r>
      <w:r w:rsidR="00DC109B" w:rsidRPr="00181A8E">
        <w:t xml:space="preserve">. </w:t>
      </w:r>
      <w:r>
        <w:t>For</w:t>
      </w:r>
      <w:r w:rsidR="00DC109B">
        <w:t xml:space="preserve"> a reporting configuration, the </w:t>
      </w:r>
      <w:r>
        <w:t xml:space="preserve">given </w:t>
      </w:r>
      <w:r w:rsidR="00A15C6B">
        <w:t xml:space="preserve">RSs to be used for measurements can </w:t>
      </w:r>
      <w:r>
        <w:t>belong to</w:t>
      </w:r>
      <w:r w:rsidR="00A15C6B">
        <w:t xml:space="preserve"> one or more candidate cells</w:t>
      </w:r>
      <w:r>
        <w:t xml:space="preserve"> and t</w:t>
      </w:r>
      <w:r w:rsidR="00A15C6B">
        <w:t>he associated candidate cell for a RS (identified by its RS ID) can easily</w:t>
      </w:r>
      <w:r>
        <w:t xml:space="preserve"> be</w:t>
      </w:r>
      <w:r w:rsidR="00A15C6B">
        <w:t xml:space="preserve"> </w:t>
      </w:r>
      <w:r>
        <w:t>derived from</w:t>
      </w:r>
      <w:r w:rsidR="00A15C6B">
        <w:t xml:space="preserve"> the reporting configuration details; therefore, there is no need to include </w:t>
      </w:r>
      <w:r>
        <w:t>a</w:t>
      </w:r>
      <w:r w:rsidR="00A15C6B">
        <w:t xml:space="preserve"> </w:t>
      </w:r>
      <w:r>
        <w:t xml:space="preserve">quantity indicating the candidate cell associated with the RS ID being reported. </w:t>
      </w:r>
    </w:p>
    <w:p w14:paraId="7BD21486" w14:textId="2201FB9C" w:rsidR="00964813" w:rsidRPr="00964813" w:rsidRDefault="00964813" w:rsidP="0099240D">
      <w:pPr>
        <w:spacing w:before="120"/>
        <w:jc w:val="both"/>
        <w:rPr>
          <w:b/>
          <w:bCs/>
        </w:rPr>
      </w:pPr>
      <w:r w:rsidRPr="00964813">
        <w:rPr>
          <w:b/>
          <w:bCs/>
        </w:rPr>
        <w:t>Observation</w:t>
      </w:r>
      <w:r w:rsidR="0022693C">
        <w:rPr>
          <w:b/>
          <w:bCs/>
        </w:rPr>
        <w:t xml:space="preserve"> 5</w:t>
      </w:r>
      <w:r w:rsidRPr="00964813">
        <w:rPr>
          <w:b/>
          <w:bCs/>
        </w:rPr>
        <w:t>: 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r w:rsidR="00F80D38">
        <w:rPr>
          <w:b/>
          <w:bCs/>
        </w:rPr>
        <w:t>.</w:t>
      </w:r>
    </w:p>
    <w:p w14:paraId="6004AB8C" w14:textId="4C4C0E5D" w:rsidR="00DC109B" w:rsidRPr="00964813" w:rsidRDefault="00DC109B" w:rsidP="0099240D">
      <w:pPr>
        <w:spacing w:before="120"/>
        <w:jc w:val="both"/>
        <w:rPr>
          <w:b/>
          <w:bCs/>
        </w:rPr>
      </w:pPr>
      <w:r w:rsidRPr="00964813">
        <w:rPr>
          <w:b/>
          <w:bCs/>
        </w:rPr>
        <w:t>Proposal</w:t>
      </w:r>
      <w:r w:rsidR="0022693C">
        <w:rPr>
          <w:b/>
          <w:bCs/>
        </w:rPr>
        <w:t xml:space="preserve"> 16</w:t>
      </w:r>
      <w:r w:rsidRPr="00964813">
        <w:rPr>
          <w:b/>
          <w:bCs/>
        </w:rPr>
        <w:t xml:space="preserve">: For a beam measurement in a report, RS ID (SSB-index) which can be specific to a reporting configuration and a value indicating the associated L1-RSRP are </w:t>
      </w:r>
      <w:r w:rsidR="00993F82">
        <w:rPr>
          <w:b/>
          <w:bCs/>
        </w:rPr>
        <w:t>reported</w:t>
      </w:r>
      <w:r w:rsidRPr="00964813">
        <w:rPr>
          <w:b/>
          <w:bCs/>
        </w:rPr>
        <w:t xml:space="preserve">.  </w:t>
      </w:r>
    </w:p>
    <w:p w14:paraId="0FE7E237" w14:textId="535EB22E" w:rsidR="00F12537" w:rsidRDefault="00DC109B" w:rsidP="0099240D">
      <w:pPr>
        <w:spacing w:before="120" w:after="120"/>
        <w:jc w:val="both"/>
      </w:pPr>
      <w:r w:rsidRPr="00181A8E">
        <w:t xml:space="preserve">The same maximum bit-width for SSB-index can be reused (e.g., 6 bits) by putting a constraint on the maximum number of RSs to be configured for a reporting configuration. </w:t>
      </w:r>
      <w:r w:rsidR="00F12537">
        <w:t xml:space="preserve">For the L1-RSRP values, as in the legacy L1 reporting, quantized values, i.e., a </w:t>
      </w:r>
      <w:r w:rsidR="00F12537" w:rsidRPr="00F12537">
        <w:t>7-bit value in the range [-140, -44] dBm with 1dB step size</w:t>
      </w:r>
      <w:r w:rsidR="00F12537">
        <w:t xml:space="preserve"> to represent an absolute L1-RSRP</w:t>
      </w:r>
      <w:r w:rsidR="00F12537" w:rsidRPr="00F12537">
        <w:t xml:space="preserve">, and </w:t>
      </w:r>
      <w:r w:rsidR="00F12537">
        <w:t xml:space="preserve">a 4-bit value computed with 2 dB step size to represent a differential L1-RSRP </w:t>
      </w:r>
      <w:r w:rsidR="00F12537" w:rsidRPr="00F12537">
        <w:t xml:space="preserve">with a reference to </w:t>
      </w:r>
      <w:r w:rsidR="00F12537">
        <w:t>an</w:t>
      </w:r>
      <w:r w:rsidR="00F12537" w:rsidRPr="00F12537">
        <w:t xml:space="preserve"> absolute L1-RSRP</w:t>
      </w:r>
      <w:r w:rsidR="00F12537">
        <w:t xml:space="preserve"> can be used. In order to determine the exact format of L1-RSRP quantization over the beams of L cells, the following options were short-listed in the last RAN1 meeting [3] </w:t>
      </w:r>
      <w:r w:rsidR="00993F82">
        <w:t xml:space="preserve">which </w:t>
      </w:r>
      <w:r w:rsidR="00F12537">
        <w:t xml:space="preserve">could not be discussed </w:t>
      </w:r>
      <w:r w:rsidR="00993F82">
        <w:t xml:space="preserve">further </w:t>
      </w:r>
      <w:r w:rsidR="00F12537">
        <w:t xml:space="preserve">due to the lack of time. </w:t>
      </w:r>
    </w:p>
    <w:p w14:paraId="45C8F441" w14:textId="1E8A0473" w:rsidR="00F12537" w:rsidRDefault="00F12537" w:rsidP="0099240D">
      <w:pPr>
        <w:numPr>
          <w:ilvl w:val="0"/>
          <w:numId w:val="34"/>
        </w:numPr>
        <w:spacing w:after="0"/>
        <w:jc w:val="both"/>
      </w:pPr>
      <w:r>
        <w:lastRenderedPageBreak/>
        <w:t>Option A: Differential encoding is performed per cell, i.e. for each cell, a beam to apply absolute L1-RSRP is chosen among M beams and the differential L1-RSRP is applied to M-1 beams</w:t>
      </w:r>
      <w:r w:rsidR="00166FDD">
        <w:t>.</w:t>
      </w:r>
    </w:p>
    <w:p w14:paraId="494F3096" w14:textId="6BC5CE58" w:rsidR="00F12537" w:rsidRDefault="00F12537" w:rsidP="0099240D">
      <w:pPr>
        <w:numPr>
          <w:ilvl w:val="0"/>
          <w:numId w:val="34"/>
        </w:numPr>
        <w:spacing w:after="0"/>
        <w:jc w:val="both"/>
      </w:pPr>
      <w:r>
        <w:t xml:space="preserve">Option B: a beam to apply absolute L1-RSRP is chosen among M *L beams and the differential L1-RSRP is applied to M*L-1 </w:t>
      </w:r>
      <w:r w:rsidR="00166FDD">
        <w:t>beams.</w:t>
      </w:r>
    </w:p>
    <w:p w14:paraId="7E07D590" w14:textId="70F47279" w:rsidR="00F12537" w:rsidRDefault="00F12537" w:rsidP="0099240D">
      <w:pPr>
        <w:numPr>
          <w:ilvl w:val="0"/>
          <w:numId w:val="34"/>
        </w:numPr>
        <w:spacing w:after="0"/>
        <w:jc w:val="both"/>
      </w:pPr>
      <w:r>
        <w:t>Option C: Take the following 2-step approach</w:t>
      </w:r>
      <w:r w:rsidR="00166FDD">
        <w:t>:</w:t>
      </w:r>
      <w:r>
        <w:t xml:space="preserve"> </w:t>
      </w:r>
    </w:p>
    <w:p w14:paraId="0D98E4CF" w14:textId="77777777" w:rsidR="00F12537" w:rsidRDefault="00F12537" w:rsidP="0099240D">
      <w:pPr>
        <w:numPr>
          <w:ilvl w:val="1"/>
          <w:numId w:val="34"/>
        </w:numPr>
        <w:spacing w:after="0"/>
        <w:jc w:val="both"/>
      </w:pPr>
      <w:r>
        <w:t>Step one: Differential encoding is performed per cell, i.e. for each cell, a beam to apply absolute L1-RSRP is chosen among M beams and the differential L1-RSRP is applied to M-1 beams.</w:t>
      </w:r>
    </w:p>
    <w:p w14:paraId="3D8E9777" w14:textId="77777777" w:rsidR="00F12537" w:rsidRDefault="00F12537" w:rsidP="0099240D">
      <w:pPr>
        <w:numPr>
          <w:ilvl w:val="1"/>
          <w:numId w:val="34"/>
        </w:numPr>
        <w:spacing w:after="0"/>
        <w:jc w:val="both"/>
      </w:pPr>
      <w:r>
        <w:t>Step two: a beam to apply absolute L1-RSRP is chosen among L beams applying absolute L1-RSRP in step one and the differential L1-RSRP is applied to L-1 beams.</w:t>
      </w:r>
    </w:p>
    <w:p w14:paraId="47940264" w14:textId="1D2A8676" w:rsidR="00F12537" w:rsidRDefault="003076D1" w:rsidP="0099240D">
      <w:pPr>
        <w:spacing w:before="120" w:after="120"/>
        <w:jc w:val="both"/>
      </w:pPr>
      <w:r>
        <w:t>Option B and Option C have the same reporting overhead (in terms of total L1-RSRP bits</w:t>
      </w:r>
      <w:r w:rsidR="00C25125">
        <w:t xml:space="preserve">) of </w:t>
      </w:r>
      <w:r>
        <w:t>7 + 4(M-1) + 4(L-1)M bits</w:t>
      </w:r>
      <w:r w:rsidR="00C25125">
        <w:t>, and which is lower</w:t>
      </w:r>
      <w:r w:rsidR="00993F82">
        <w:t xml:space="preserve"> </w:t>
      </w:r>
      <w:r>
        <w:t xml:space="preserve">compared to the Option A with </w:t>
      </w:r>
      <w:r w:rsidR="00993F82">
        <w:t xml:space="preserve">overhead of </w:t>
      </w:r>
      <w:r>
        <w:t>7L + 4L(M-1) bits. The following table provides some examples of the number of bits to be used for each of the options with different value of L and M.</w:t>
      </w:r>
    </w:p>
    <w:tbl>
      <w:tblPr>
        <w:tblStyle w:val="TableGrid"/>
        <w:tblW w:w="7366" w:type="dxa"/>
        <w:jc w:val="center"/>
        <w:tblLook w:val="04A0" w:firstRow="1" w:lastRow="0" w:firstColumn="1" w:lastColumn="0" w:noHBand="0" w:noVBand="1"/>
      </w:tblPr>
      <w:tblGrid>
        <w:gridCol w:w="1555"/>
        <w:gridCol w:w="1417"/>
        <w:gridCol w:w="2268"/>
        <w:gridCol w:w="2126"/>
      </w:tblGrid>
      <w:tr w:rsidR="003076D1" w14:paraId="423470F1" w14:textId="77777777" w:rsidTr="003076D1">
        <w:trPr>
          <w:trHeight w:val="700"/>
          <w:jc w:val="center"/>
        </w:trPr>
        <w:tc>
          <w:tcPr>
            <w:tcW w:w="1555" w:type="dxa"/>
          </w:tcPr>
          <w:p w14:paraId="1BDBE053" w14:textId="77777777" w:rsidR="003076D1" w:rsidRDefault="003076D1"/>
        </w:tc>
        <w:tc>
          <w:tcPr>
            <w:tcW w:w="1417" w:type="dxa"/>
          </w:tcPr>
          <w:p w14:paraId="5D39844D" w14:textId="77777777" w:rsidR="003076D1" w:rsidRDefault="003076D1">
            <w:r>
              <w:t>Option A</w:t>
            </w:r>
          </w:p>
          <w:p w14:paraId="02956800" w14:textId="77777777" w:rsidR="003076D1" w:rsidRDefault="003076D1">
            <w:r>
              <w:t>7L + 4L(M-1)</w:t>
            </w:r>
          </w:p>
        </w:tc>
        <w:tc>
          <w:tcPr>
            <w:tcW w:w="2268" w:type="dxa"/>
          </w:tcPr>
          <w:p w14:paraId="38C37C4D" w14:textId="77777777" w:rsidR="003076D1" w:rsidRDefault="003076D1">
            <w:r>
              <w:t>Option B</w:t>
            </w:r>
          </w:p>
          <w:p w14:paraId="3E846793" w14:textId="77777777" w:rsidR="003076D1" w:rsidRDefault="003076D1">
            <w:r>
              <w:t>7 + 4(M-1) + 4(L-1)M</w:t>
            </w:r>
          </w:p>
        </w:tc>
        <w:tc>
          <w:tcPr>
            <w:tcW w:w="2126" w:type="dxa"/>
          </w:tcPr>
          <w:p w14:paraId="78863576" w14:textId="77777777" w:rsidR="003076D1" w:rsidRDefault="003076D1">
            <w:r>
              <w:t>Option C</w:t>
            </w:r>
          </w:p>
          <w:p w14:paraId="4FBDDF82" w14:textId="77777777" w:rsidR="003076D1" w:rsidRDefault="003076D1">
            <w:r>
              <w:t>7 + 4(M-1) + 4(L-1)M</w:t>
            </w:r>
          </w:p>
        </w:tc>
      </w:tr>
      <w:tr w:rsidR="003076D1" w14:paraId="17F13E94" w14:textId="77777777" w:rsidTr="003076D1">
        <w:trPr>
          <w:trHeight w:val="345"/>
          <w:jc w:val="center"/>
        </w:trPr>
        <w:tc>
          <w:tcPr>
            <w:tcW w:w="1555" w:type="dxa"/>
          </w:tcPr>
          <w:p w14:paraId="70DDAAE9" w14:textId="77777777" w:rsidR="003076D1" w:rsidRDefault="003076D1">
            <w:r>
              <w:t>L = 2, M = 1</w:t>
            </w:r>
          </w:p>
        </w:tc>
        <w:tc>
          <w:tcPr>
            <w:tcW w:w="1417" w:type="dxa"/>
          </w:tcPr>
          <w:p w14:paraId="02F292ED" w14:textId="77777777" w:rsidR="003076D1" w:rsidRDefault="003076D1">
            <w:r>
              <w:t>14</w:t>
            </w:r>
          </w:p>
        </w:tc>
        <w:tc>
          <w:tcPr>
            <w:tcW w:w="2268" w:type="dxa"/>
          </w:tcPr>
          <w:p w14:paraId="2EFB3F54" w14:textId="77777777" w:rsidR="003076D1" w:rsidRDefault="003076D1">
            <w:r>
              <w:t>11</w:t>
            </w:r>
          </w:p>
        </w:tc>
        <w:tc>
          <w:tcPr>
            <w:tcW w:w="2126" w:type="dxa"/>
          </w:tcPr>
          <w:p w14:paraId="77B939F4" w14:textId="77777777" w:rsidR="003076D1" w:rsidRDefault="003076D1">
            <w:r>
              <w:t>11</w:t>
            </w:r>
          </w:p>
        </w:tc>
      </w:tr>
      <w:tr w:rsidR="003076D1" w14:paraId="265692CA" w14:textId="77777777" w:rsidTr="003076D1">
        <w:trPr>
          <w:trHeight w:val="353"/>
          <w:jc w:val="center"/>
        </w:trPr>
        <w:tc>
          <w:tcPr>
            <w:tcW w:w="1555" w:type="dxa"/>
          </w:tcPr>
          <w:p w14:paraId="1CFA6DD6" w14:textId="77777777" w:rsidR="003076D1" w:rsidRDefault="003076D1">
            <w:r>
              <w:t>L = 2, M = 2</w:t>
            </w:r>
          </w:p>
        </w:tc>
        <w:tc>
          <w:tcPr>
            <w:tcW w:w="1417" w:type="dxa"/>
          </w:tcPr>
          <w:p w14:paraId="4E547BD0" w14:textId="77777777" w:rsidR="003076D1" w:rsidRDefault="003076D1">
            <w:r>
              <w:t>22</w:t>
            </w:r>
          </w:p>
        </w:tc>
        <w:tc>
          <w:tcPr>
            <w:tcW w:w="2268" w:type="dxa"/>
          </w:tcPr>
          <w:p w14:paraId="1A1EC8EF" w14:textId="77777777" w:rsidR="003076D1" w:rsidRDefault="003076D1">
            <w:r>
              <w:t>19</w:t>
            </w:r>
          </w:p>
        </w:tc>
        <w:tc>
          <w:tcPr>
            <w:tcW w:w="2126" w:type="dxa"/>
          </w:tcPr>
          <w:p w14:paraId="2A0F41A8" w14:textId="77777777" w:rsidR="003076D1" w:rsidRDefault="003076D1">
            <w:r>
              <w:t>19</w:t>
            </w:r>
          </w:p>
        </w:tc>
      </w:tr>
      <w:tr w:rsidR="003076D1" w14:paraId="0167D7CA" w14:textId="77777777" w:rsidTr="003076D1">
        <w:trPr>
          <w:trHeight w:val="345"/>
          <w:jc w:val="center"/>
        </w:trPr>
        <w:tc>
          <w:tcPr>
            <w:tcW w:w="1555" w:type="dxa"/>
          </w:tcPr>
          <w:p w14:paraId="624A112B" w14:textId="77777777" w:rsidR="003076D1" w:rsidRDefault="003076D1">
            <w:r>
              <w:t>L = 2, M = 4</w:t>
            </w:r>
          </w:p>
        </w:tc>
        <w:tc>
          <w:tcPr>
            <w:tcW w:w="1417" w:type="dxa"/>
          </w:tcPr>
          <w:p w14:paraId="4E818AE4" w14:textId="77777777" w:rsidR="003076D1" w:rsidRDefault="003076D1">
            <w:r>
              <w:t>38</w:t>
            </w:r>
          </w:p>
        </w:tc>
        <w:tc>
          <w:tcPr>
            <w:tcW w:w="2268" w:type="dxa"/>
          </w:tcPr>
          <w:p w14:paraId="5ABA38B9" w14:textId="77777777" w:rsidR="003076D1" w:rsidRDefault="003076D1">
            <w:r>
              <w:t>35</w:t>
            </w:r>
          </w:p>
        </w:tc>
        <w:tc>
          <w:tcPr>
            <w:tcW w:w="2126" w:type="dxa"/>
          </w:tcPr>
          <w:p w14:paraId="351F00A0" w14:textId="77777777" w:rsidR="003076D1" w:rsidRDefault="003076D1">
            <w:r>
              <w:t>35</w:t>
            </w:r>
          </w:p>
        </w:tc>
      </w:tr>
      <w:tr w:rsidR="003076D1" w14:paraId="3E9E6728" w14:textId="77777777" w:rsidTr="003076D1">
        <w:trPr>
          <w:trHeight w:val="353"/>
          <w:jc w:val="center"/>
        </w:trPr>
        <w:tc>
          <w:tcPr>
            <w:tcW w:w="1555" w:type="dxa"/>
          </w:tcPr>
          <w:p w14:paraId="07CE15CF" w14:textId="77777777" w:rsidR="003076D1" w:rsidRDefault="003076D1">
            <w:r>
              <w:t>L = 4, M = 1</w:t>
            </w:r>
          </w:p>
        </w:tc>
        <w:tc>
          <w:tcPr>
            <w:tcW w:w="1417" w:type="dxa"/>
          </w:tcPr>
          <w:p w14:paraId="08276D3C" w14:textId="77777777" w:rsidR="003076D1" w:rsidRDefault="003076D1">
            <w:r>
              <w:t>28</w:t>
            </w:r>
          </w:p>
        </w:tc>
        <w:tc>
          <w:tcPr>
            <w:tcW w:w="2268" w:type="dxa"/>
          </w:tcPr>
          <w:p w14:paraId="6B965D44" w14:textId="77777777" w:rsidR="003076D1" w:rsidRDefault="003076D1">
            <w:r>
              <w:t>19</w:t>
            </w:r>
          </w:p>
        </w:tc>
        <w:tc>
          <w:tcPr>
            <w:tcW w:w="2126" w:type="dxa"/>
          </w:tcPr>
          <w:p w14:paraId="0284E052" w14:textId="77777777" w:rsidR="003076D1" w:rsidRDefault="003076D1">
            <w:r>
              <w:t>19</w:t>
            </w:r>
          </w:p>
        </w:tc>
      </w:tr>
      <w:tr w:rsidR="003076D1" w14:paraId="13ECEADC" w14:textId="77777777" w:rsidTr="003076D1">
        <w:trPr>
          <w:trHeight w:val="40"/>
          <w:jc w:val="center"/>
        </w:trPr>
        <w:tc>
          <w:tcPr>
            <w:tcW w:w="1555" w:type="dxa"/>
          </w:tcPr>
          <w:p w14:paraId="5DE83A4E" w14:textId="77777777" w:rsidR="003076D1" w:rsidRDefault="003076D1">
            <w:r>
              <w:t>L = 4, M = 4</w:t>
            </w:r>
          </w:p>
        </w:tc>
        <w:tc>
          <w:tcPr>
            <w:tcW w:w="1417" w:type="dxa"/>
          </w:tcPr>
          <w:p w14:paraId="3111ABD6" w14:textId="77777777" w:rsidR="003076D1" w:rsidRDefault="003076D1">
            <w:r>
              <w:t>44</w:t>
            </w:r>
          </w:p>
        </w:tc>
        <w:tc>
          <w:tcPr>
            <w:tcW w:w="2268" w:type="dxa"/>
          </w:tcPr>
          <w:p w14:paraId="0DFA00FE" w14:textId="77777777" w:rsidR="003076D1" w:rsidRDefault="003076D1">
            <w:r>
              <w:t>35</w:t>
            </w:r>
          </w:p>
        </w:tc>
        <w:tc>
          <w:tcPr>
            <w:tcW w:w="2126" w:type="dxa"/>
          </w:tcPr>
          <w:p w14:paraId="4B04D85B" w14:textId="77777777" w:rsidR="003076D1" w:rsidRDefault="003076D1">
            <w:r>
              <w:t>35</w:t>
            </w:r>
          </w:p>
        </w:tc>
      </w:tr>
    </w:tbl>
    <w:p w14:paraId="0E7857E7" w14:textId="7F2E2317" w:rsidR="000A2641" w:rsidRDefault="003076D1" w:rsidP="00F12537">
      <w:pPr>
        <w:spacing w:before="120" w:after="120"/>
        <w:jc w:val="both"/>
      </w:pPr>
      <w:r>
        <w:t xml:space="preserve">The option A has 3*(L-1) bits of additional overhead compared to </w:t>
      </w:r>
      <w:r w:rsidR="000A2641">
        <w:t xml:space="preserve">the </w:t>
      </w:r>
      <w:r>
        <w:t>option B and C which is not significant given the potential values of L to be supported</w:t>
      </w:r>
      <w:r w:rsidR="005854A3">
        <w:t xml:space="preserve"> are small</w:t>
      </w:r>
      <w:r>
        <w:t xml:space="preserve">, i.e., 2, 3, 4. On the other hand, as </w:t>
      </w:r>
      <w:r w:rsidR="000A2641">
        <w:t xml:space="preserve">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 We don’t see any strong motivation to support or rule out any </w:t>
      </w:r>
      <w:r w:rsidR="005854A3">
        <w:t>specific option</w:t>
      </w:r>
      <w:r w:rsidR="000A2641">
        <w:t xml:space="preserve">. All the options could work to provide necessary reporting information to the network.  </w:t>
      </w:r>
    </w:p>
    <w:p w14:paraId="0BD065F0" w14:textId="152B7D38" w:rsidR="00145827" w:rsidRPr="00145827" w:rsidRDefault="000A2641" w:rsidP="0099240D">
      <w:pPr>
        <w:spacing w:before="120" w:after="120"/>
        <w:jc w:val="both"/>
        <w:rPr>
          <w:b/>
          <w:bCs/>
        </w:rPr>
      </w:pPr>
      <w:r w:rsidRPr="00145827">
        <w:rPr>
          <w:b/>
          <w:bCs/>
        </w:rPr>
        <w:t>Observation</w:t>
      </w:r>
      <w:r w:rsidR="0022693C">
        <w:rPr>
          <w:b/>
          <w:bCs/>
        </w:rPr>
        <w:t xml:space="preserve"> 6</w:t>
      </w:r>
      <w:r w:rsidRPr="00145827">
        <w:rPr>
          <w:b/>
          <w:bCs/>
        </w:rPr>
        <w:t xml:space="preserve">: </w:t>
      </w:r>
      <w:r w:rsidR="00145827" w:rsidRPr="00145827">
        <w:rPr>
          <w:b/>
          <w:bCs/>
        </w:rPr>
        <w:t xml:space="preserve">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 </w:t>
      </w:r>
    </w:p>
    <w:p w14:paraId="2DF48A7B" w14:textId="14B008B6" w:rsidR="000A2641" w:rsidRPr="00145827" w:rsidRDefault="000A2641" w:rsidP="0099240D">
      <w:pPr>
        <w:spacing w:before="120" w:after="0"/>
        <w:jc w:val="both"/>
        <w:rPr>
          <w:b/>
          <w:bCs/>
        </w:rPr>
      </w:pPr>
      <w:r w:rsidRPr="00145827">
        <w:rPr>
          <w:b/>
          <w:bCs/>
        </w:rPr>
        <w:t>Proposal</w:t>
      </w:r>
      <w:r w:rsidR="0022693C">
        <w:rPr>
          <w:b/>
          <w:bCs/>
        </w:rPr>
        <w:t xml:space="preserve"> 17</w:t>
      </w:r>
      <w:r w:rsidRPr="00145827">
        <w:rPr>
          <w:b/>
          <w:bCs/>
        </w:rPr>
        <w:t xml:space="preserve">: </w:t>
      </w:r>
      <w:r w:rsidR="00145827" w:rsidRPr="00145827">
        <w:rPr>
          <w:b/>
          <w:bCs/>
        </w:rPr>
        <w:t>Support any of the following options to determine the quantization of L1-RSRPs to be reported:</w:t>
      </w:r>
    </w:p>
    <w:p w14:paraId="6839E6C6" w14:textId="77777777" w:rsidR="00145827" w:rsidRPr="00145827" w:rsidRDefault="00145827" w:rsidP="0099240D">
      <w:pPr>
        <w:numPr>
          <w:ilvl w:val="0"/>
          <w:numId w:val="34"/>
        </w:numPr>
        <w:spacing w:after="0"/>
        <w:jc w:val="both"/>
        <w:rPr>
          <w:b/>
          <w:bCs/>
        </w:rPr>
      </w:pPr>
      <w:r w:rsidRPr="00145827">
        <w:rPr>
          <w:b/>
          <w:bCs/>
        </w:rPr>
        <w:t>Option A: Differential encoding is performed per cell, i.e. for each cell, a beam to apply absolute L1-RSRP is chosen among M beams and the differential L1-RSRP is applied to M-1 beams</w:t>
      </w:r>
    </w:p>
    <w:p w14:paraId="10571F63" w14:textId="77777777" w:rsidR="00145827" w:rsidRPr="00145827" w:rsidRDefault="00145827" w:rsidP="0099240D">
      <w:pPr>
        <w:numPr>
          <w:ilvl w:val="0"/>
          <w:numId w:val="34"/>
        </w:numPr>
        <w:spacing w:after="0"/>
        <w:jc w:val="both"/>
        <w:rPr>
          <w:b/>
          <w:bCs/>
        </w:rPr>
      </w:pPr>
      <w:r w:rsidRPr="00145827">
        <w:rPr>
          <w:b/>
          <w:bCs/>
        </w:rPr>
        <w:t>Option B: a beam to apply absolute L1-RSRP is chosen among M *L beams and the differential L1-RSRP is applied to M*L-1 beams</w:t>
      </w:r>
    </w:p>
    <w:p w14:paraId="795BCA31" w14:textId="77777777" w:rsidR="00145827" w:rsidRPr="00145827" w:rsidRDefault="00145827" w:rsidP="0099240D">
      <w:pPr>
        <w:numPr>
          <w:ilvl w:val="0"/>
          <w:numId w:val="34"/>
        </w:numPr>
        <w:spacing w:after="0"/>
        <w:jc w:val="both"/>
        <w:rPr>
          <w:b/>
          <w:bCs/>
        </w:rPr>
      </w:pPr>
      <w:r w:rsidRPr="00145827">
        <w:rPr>
          <w:b/>
          <w:bCs/>
        </w:rPr>
        <w:t xml:space="preserve">Option C: Take the following 2-step approach </w:t>
      </w:r>
    </w:p>
    <w:p w14:paraId="5168A09A" w14:textId="77777777" w:rsidR="00145827" w:rsidRPr="00145827" w:rsidRDefault="00145827" w:rsidP="0099240D">
      <w:pPr>
        <w:numPr>
          <w:ilvl w:val="1"/>
          <w:numId w:val="34"/>
        </w:numPr>
        <w:spacing w:after="0"/>
        <w:jc w:val="both"/>
        <w:rPr>
          <w:b/>
          <w:bCs/>
        </w:rPr>
      </w:pPr>
      <w:r w:rsidRPr="00145827">
        <w:rPr>
          <w:b/>
          <w:bCs/>
        </w:rPr>
        <w:t>Step one: Differential encoding is performed per cell, i.e. for each cell, a beam to apply absolute L1-RSRP is chosen among M beams and the differential L1-RSRP is applied to M-1 beams.</w:t>
      </w:r>
    </w:p>
    <w:p w14:paraId="5A862B59" w14:textId="4F53F6B4" w:rsidR="00145827" w:rsidRPr="0018552F" w:rsidRDefault="00145827" w:rsidP="0099240D">
      <w:pPr>
        <w:numPr>
          <w:ilvl w:val="1"/>
          <w:numId w:val="34"/>
        </w:numPr>
        <w:spacing w:after="0"/>
        <w:jc w:val="both"/>
        <w:rPr>
          <w:b/>
          <w:bCs/>
        </w:rPr>
      </w:pPr>
      <w:r w:rsidRPr="00145827">
        <w:rPr>
          <w:b/>
          <w:bCs/>
        </w:rPr>
        <w:t>Step two: a beam to apply absolute L1-RSRP is chosen among L beams applying absolute L1-RSRP in step one and the differential L1-RSRP is applied to L-1 beams.</w:t>
      </w:r>
    </w:p>
    <w:p w14:paraId="26E5F053" w14:textId="39506553" w:rsidR="00145827" w:rsidRPr="00181A8E" w:rsidRDefault="00145827" w:rsidP="0099240D">
      <w:pPr>
        <w:spacing w:before="240"/>
        <w:jc w:val="both"/>
      </w:pPr>
      <w:r w:rsidRPr="00181A8E">
        <w:rPr>
          <w:b/>
        </w:rPr>
        <w:t>Proposal</w:t>
      </w:r>
      <w:r w:rsidR="0022693C">
        <w:rPr>
          <w:b/>
        </w:rPr>
        <w:t xml:space="preserve"> 18</w:t>
      </w:r>
      <w:r w:rsidRPr="00181A8E">
        <w:rPr>
          <w:b/>
        </w:rPr>
        <w:t xml:space="preserve">: To limit the bit-width size of SSB-index, similar constraint as in Rel-15/17 on the maximum number of measurement RSs for a reporting configuration can be reused.  </w:t>
      </w:r>
    </w:p>
    <w:p w14:paraId="306CFFB6" w14:textId="6CCB9DB3" w:rsidR="00DC109B" w:rsidRPr="00181A8E" w:rsidRDefault="00DC109B" w:rsidP="0099240D">
      <w:pPr>
        <w:spacing w:before="120"/>
        <w:jc w:val="both"/>
      </w:pPr>
      <w:r w:rsidRPr="00181A8E">
        <w:t>Furthermore, on the criterion of selecting cells/beams, since in LTM, acquiring the TA for the target cell to determine the UL synch before the cell switch is an important feature and therefore, early TA acquisition has been agreed in the other RAN1 sub-agenda item on LTM. The serving cell would most probably prefer candidate cells with TA information available (let’s call them synched candidate cells) for selecting the target cell for cell switch. However, in some scenarios the reported measurements from the UE can be dominated by beam measurements of other candidate cells (for which no TA information is available; let’s call them non-synched candidate cell) based on the beam qua</w:t>
      </w:r>
      <w:r w:rsidR="0018552F">
        <w:t>nt</w:t>
      </w:r>
      <w:r w:rsidRPr="00181A8E">
        <w:t>ities. In scenarios, where early TA acquisition has been performed for one or more candidate cell</w:t>
      </w:r>
      <w:r w:rsidR="0018552F">
        <w:t>s</w:t>
      </w:r>
      <w:r w:rsidRPr="00181A8E">
        <w:t xml:space="preserve">, it might make sense to prioritize the measurements for the synched candidate cells. One way to achieve that is by configuring different minimum quality thresholds for synched and non-synched cells for reporting. Another way is to have a static distribution between the </w:t>
      </w:r>
      <w:r w:rsidRPr="00181A8E">
        <w:lastRenderedPageBreak/>
        <w:t xml:space="preserve">number of beams for synched and non-synched cells for reporting. The exact details of multiplexing beams of synched and non-synched cells can be finalized later once we agree on prioritizing the reporting of synched cells. </w:t>
      </w:r>
    </w:p>
    <w:p w14:paraId="609AB0E6" w14:textId="6207F6C1" w:rsidR="00DC109B" w:rsidRPr="00181A8E" w:rsidRDefault="00DC109B" w:rsidP="0099240D">
      <w:pPr>
        <w:spacing w:before="120"/>
        <w:jc w:val="both"/>
        <w:rPr>
          <w:b/>
        </w:rPr>
      </w:pPr>
      <w:r w:rsidRPr="00181A8E">
        <w:rPr>
          <w:b/>
        </w:rPr>
        <w:t>Proposal</w:t>
      </w:r>
      <w:r w:rsidR="0022693C">
        <w:rPr>
          <w:b/>
        </w:rPr>
        <w:t xml:space="preserve"> 19</w:t>
      </w:r>
      <w:r w:rsidRPr="00181A8E">
        <w:rPr>
          <w:b/>
        </w:rPr>
        <w:t>: 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412C96CC" w14:textId="43537CBC" w:rsidR="00FB4939" w:rsidRDefault="00C11700" w:rsidP="0099240D">
      <w:pPr>
        <w:jc w:val="both"/>
        <w:rPr>
          <w:lang w:eastAsia="zh-CN"/>
        </w:rPr>
      </w:pPr>
      <w:r>
        <w:rPr>
          <w:lang w:eastAsia="zh-CN"/>
        </w:rPr>
        <w:t>In RAN4, the support of using L3 measurements results for LTM L1 measurement reporting is being discussed. Such a support may enable the UE to have wider access to the measurements in terms of candidate cells and beams which can be reported for LTM for timely and appropriate LTM switching decision</w:t>
      </w:r>
      <w:r w:rsidR="00254754">
        <w:rPr>
          <w:lang w:eastAsia="zh-CN"/>
        </w:rPr>
        <w:t>s</w:t>
      </w:r>
      <w:r>
        <w:rPr>
          <w:lang w:eastAsia="zh-CN"/>
        </w:rPr>
        <w:t xml:space="preserve">. This may not have any significant RAN1 impacts; however, given the benefits of such support, RAN1 could discuss </w:t>
      </w:r>
      <w:r w:rsidR="00303562">
        <w:rPr>
          <w:lang w:eastAsia="zh-CN"/>
        </w:rPr>
        <w:t xml:space="preserve">this later with any RAN1 impacts based on the further progress in RAN4. </w:t>
      </w:r>
    </w:p>
    <w:p w14:paraId="01D93972" w14:textId="2DD85E5C" w:rsidR="00303562" w:rsidRPr="00303562" w:rsidRDefault="00303562" w:rsidP="000D4C82">
      <w:pPr>
        <w:spacing w:after="0"/>
        <w:jc w:val="both"/>
        <w:rPr>
          <w:b/>
          <w:bCs/>
          <w:lang w:eastAsia="zh-CN"/>
        </w:rPr>
      </w:pPr>
      <w:r w:rsidRPr="00303562">
        <w:rPr>
          <w:b/>
          <w:bCs/>
          <w:lang w:eastAsia="zh-CN"/>
        </w:rPr>
        <w:t>Proposal</w:t>
      </w:r>
      <w:r w:rsidR="0022693C">
        <w:rPr>
          <w:b/>
          <w:bCs/>
          <w:lang w:eastAsia="zh-CN"/>
        </w:rPr>
        <w:t xml:space="preserve"> 20</w:t>
      </w:r>
      <w:r w:rsidRPr="00303562">
        <w:rPr>
          <w:b/>
          <w:bCs/>
          <w:lang w:eastAsia="zh-CN"/>
        </w:rPr>
        <w:t xml:space="preserve">: Based on the further progress in </w:t>
      </w:r>
      <w:r w:rsidR="000F649B">
        <w:rPr>
          <w:b/>
          <w:bCs/>
          <w:lang w:eastAsia="zh-CN"/>
        </w:rPr>
        <w:t>RAN4</w:t>
      </w:r>
      <w:r w:rsidRPr="00303562">
        <w:rPr>
          <w:b/>
          <w:bCs/>
          <w:lang w:eastAsia="zh-CN"/>
        </w:rPr>
        <w:t xml:space="preserve">, RAN1 could discuss the </w:t>
      </w:r>
      <w:r w:rsidR="000F649B">
        <w:rPr>
          <w:b/>
          <w:bCs/>
          <w:lang w:eastAsia="zh-CN"/>
        </w:rPr>
        <w:t>s</w:t>
      </w:r>
      <w:r w:rsidRPr="00303562">
        <w:rPr>
          <w:b/>
          <w:bCs/>
          <w:lang w:eastAsia="zh-CN"/>
        </w:rPr>
        <w:t>upport of using L3 measurement results for LTM L1 measurement reporting</w:t>
      </w:r>
      <w:r w:rsidR="000F649B">
        <w:rPr>
          <w:b/>
          <w:bCs/>
          <w:lang w:eastAsia="zh-CN"/>
        </w:rPr>
        <w:t>.</w:t>
      </w:r>
    </w:p>
    <w:bookmarkEnd w:id="1"/>
    <w:p w14:paraId="10445A01" w14:textId="52D2C5CE" w:rsidR="00885580" w:rsidRPr="00181A8E" w:rsidRDefault="007820D0" w:rsidP="003D0842">
      <w:pPr>
        <w:pStyle w:val="Heading1"/>
        <w:jc w:val="both"/>
        <w:rPr>
          <w:lang w:val="en-US"/>
        </w:rPr>
      </w:pPr>
      <w:r w:rsidRPr="00181A8E">
        <w:rPr>
          <w:lang w:val="en-US"/>
        </w:rPr>
        <w:t>Conclusion</w:t>
      </w:r>
    </w:p>
    <w:p w14:paraId="17B767D7" w14:textId="3A4AF00C" w:rsidR="00E86BA1" w:rsidRDefault="00104BD1" w:rsidP="0099240D">
      <w:pPr>
        <w:spacing w:after="120"/>
        <w:jc w:val="both"/>
      </w:pPr>
      <w:r w:rsidRPr="00181A8E">
        <w:t>In this contribution, we discuss the details of different components of Rel-18 LTM including L1 measurement and reporting configuration, beam indication of target cell. The following observations and proposal have been made:</w:t>
      </w:r>
    </w:p>
    <w:p w14:paraId="28D644E7" w14:textId="6AC8D8F4" w:rsidR="0022693C" w:rsidRDefault="0022693C" w:rsidP="0099240D">
      <w:pPr>
        <w:spacing w:after="120"/>
        <w:jc w:val="both"/>
        <w:rPr>
          <w:b/>
        </w:rPr>
      </w:pPr>
      <w:r w:rsidRPr="009223E4">
        <w:rPr>
          <w:b/>
        </w:rPr>
        <w:t>Proposal</w:t>
      </w:r>
      <w:r>
        <w:rPr>
          <w:b/>
        </w:rPr>
        <w:t xml:space="preserve"> 1</w:t>
      </w:r>
      <w:r w:rsidRPr="009223E4">
        <w:rPr>
          <w:b/>
        </w:rPr>
        <w:t xml:space="preserve">: </w:t>
      </w:r>
      <w:r>
        <w:rPr>
          <w:b/>
        </w:rPr>
        <w:t>In case of</w:t>
      </w:r>
      <w:r w:rsidRPr="009223E4">
        <w:rPr>
          <w:b/>
        </w:rPr>
        <w:t xml:space="preserve"> a common </w:t>
      </w:r>
      <w:r>
        <w:rPr>
          <w:b/>
        </w:rPr>
        <w:t xml:space="preserve">list </w:t>
      </w:r>
      <w:r w:rsidRPr="009223E4">
        <w:rPr>
          <w:b/>
        </w:rPr>
        <w:t xml:space="preserve">configuration of TCI states associated with multiple candidate cells, a MAC-CE indicating a sub-set of TCI states (e.g., </w:t>
      </w:r>
      <w:r>
        <w:rPr>
          <w:b/>
        </w:rPr>
        <w:t>TCI state</w:t>
      </w:r>
      <w:r w:rsidRPr="009223E4">
        <w:rPr>
          <w:b/>
        </w:rPr>
        <w:t>s associated with indicated sub-set of candidate cells) can be used to select a small set of TCI states which can be used for further TCI activation and indication.</w:t>
      </w:r>
    </w:p>
    <w:p w14:paraId="1CA7FD06" w14:textId="77777777" w:rsidR="0022693C" w:rsidRPr="003177FA" w:rsidRDefault="0022693C" w:rsidP="0099240D">
      <w:pPr>
        <w:spacing w:before="120" w:after="120"/>
        <w:jc w:val="both"/>
        <w:rPr>
          <w:b/>
          <w:bCs/>
        </w:rPr>
      </w:pPr>
      <w:r w:rsidRPr="003177FA">
        <w:rPr>
          <w:b/>
          <w:bCs/>
        </w:rPr>
        <w:t>Observation</w:t>
      </w:r>
      <w:r>
        <w:rPr>
          <w:b/>
          <w:bCs/>
        </w:rPr>
        <w:t xml:space="preserve"> 1</w:t>
      </w:r>
      <w:r w:rsidRPr="003177FA">
        <w:rPr>
          <w:b/>
          <w:bCs/>
        </w:rPr>
        <w:t>: Prior TCI activation</w:t>
      </w:r>
      <w:r>
        <w:rPr>
          <w:b/>
          <w:bCs/>
        </w:rPr>
        <w:t xml:space="preserve"> </w:t>
      </w:r>
      <w:r w:rsidRPr="003177FA">
        <w:rPr>
          <w:b/>
          <w:bCs/>
        </w:rPr>
        <w:t>before the indication reduces the handover latency, and at the time of TCI activation, the target cell and the beam to be used for cell switch may not be known exactly.</w:t>
      </w:r>
    </w:p>
    <w:p w14:paraId="5C84F7DB" w14:textId="33C82261" w:rsidR="0022693C" w:rsidRDefault="0022693C" w:rsidP="0099240D">
      <w:pPr>
        <w:spacing w:after="120"/>
        <w:jc w:val="both"/>
        <w:rPr>
          <w:b/>
          <w:bCs/>
        </w:rPr>
      </w:pPr>
      <w:r w:rsidRPr="003177FA">
        <w:rPr>
          <w:b/>
          <w:bCs/>
        </w:rPr>
        <w:t>Proposal</w:t>
      </w:r>
      <w:r>
        <w:rPr>
          <w:b/>
          <w:bCs/>
        </w:rPr>
        <w:t xml:space="preserve"> 2</w:t>
      </w:r>
      <w:r w:rsidRPr="003177FA">
        <w:rPr>
          <w:b/>
          <w:bCs/>
        </w:rPr>
        <w:t>: TCI activation for more than one LTM candidate cells including the candidate cells other than the target cell is supported.</w:t>
      </w:r>
    </w:p>
    <w:p w14:paraId="3C6491C8" w14:textId="77777777" w:rsidR="0022693C" w:rsidRPr="0022693C" w:rsidRDefault="0022693C" w:rsidP="000D4C82">
      <w:pPr>
        <w:spacing w:after="120"/>
        <w:jc w:val="both"/>
        <w:rPr>
          <w:b/>
          <w:bCs/>
        </w:rPr>
      </w:pPr>
      <w:r w:rsidRPr="0022693C">
        <w:rPr>
          <w:b/>
          <w:bCs/>
        </w:rPr>
        <w:t>Proposal 3: TCI activation command for LTM candidate cell may indicate the LTM candidate cell and the associated TCI states to be activated.</w:t>
      </w:r>
    </w:p>
    <w:p w14:paraId="7943969A" w14:textId="7BC47FB7" w:rsidR="0022693C" w:rsidRPr="000D4C82" w:rsidRDefault="0022693C" w:rsidP="000D4C82">
      <w:pPr>
        <w:spacing w:after="120"/>
        <w:jc w:val="both"/>
        <w:rPr>
          <w:b/>
          <w:bCs/>
        </w:rPr>
      </w:pPr>
      <w:r w:rsidRPr="00181A8E">
        <w:rPr>
          <w:b/>
          <w:bCs/>
        </w:rPr>
        <w:t>Proposal</w:t>
      </w:r>
      <w:r>
        <w:rPr>
          <w:b/>
          <w:bCs/>
        </w:rPr>
        <w:t xml:space="preserve"> 4</w:t>
      </w:r>
      <w:r w:rsidRPr="00181A8E">
        <w:rPr>
          <w:b/>
          <w:bCs/>
        </w:rPr>
        <w:t xml:space="preserve">: In order to provide </w:t>
      </w:r>
      <w:r w:rsidRPr="002E5BA7">
        <w:rPr>
          <w:b/>
          <w:bCs/>
        </w:rPr>
        <w:t>LTM specific TCI activation before the cell switch command</w:t>
      </w:r>
      <w:r w:rsidRPr="00181A8E">
        <w:rPr>
          <w:b/>
          <w:bCs/>
        </w:rPr>
        <w:t>, UE supporting LTM has to support at least joint unified TCI states with one activated TCI state associated with LTM candidate cell(s). The detailed discussion on additional capability support can be left for UE capability sessions</w:t>
      </w:r>
      <w:r w:rsidRPr="000D4C82">
        <w:rPr>
          <w:b/>
          <w:bCs/>
        </w:rPr>
        <w:t>.</w:t>
      </w:r>
    </w:p>
    <w:p w14:paraId="618D07E3" w14:textId="77777777" w:rsidR="0022693C" w:rsidRPr="00B73284" w:rsidRDefault="0022693C" w:rsidP="0099240D">
      <w:pPr>
        <w:spacing w:after="120"/>
        <w:jc w:val="both"/>
        <w:rPr>
          <w:b/>
          <w:bCs/>
        </w:rPr>
      </w:pPr>
      <w:r w:rsidRPr="00E345F9">
        <w:rPr>
          <w:b/>
          <w:bCs/>
        </w:rPr>
        <w:t>Proposal</w:t>
      </w:r>
      <w:r>
        <w:rPr>
          <w:b/>
          <w:bCs/>
        </w:rPr>
        <w:t xml:space="preserve"> 5</w:t>
      </w:r>
      <w:r w:rsidRPr="00E345F9">
        <w:rPr>
          <w:b/>
          <w:bCs/>
        </w:rPr>
        <w:t xml:space="preserve">: Beam indication field in the cell switch command can always contain the index/indices of the TCI states to be indicated (i.e., not the codepoint index) irrespective of the TCI activation command has been provided or not.  </w:t>
      </w:r>
    </w:p>
    <w:p w14:paraId="7E11264A" w14:textId="77777777" w:rsidR="0022693C" w:rsidRPr="00B73284" w:rsidRDefault="0022693C" w:rsidP="0099240D">
      <w:pPr>
        <w:spacing w:after="120"/>
        <w:jc w:val="both"/>
        <w:rPr>
          <w:b/>
          <w:bCs/>
          <w:lang w:eastAsia="zh-CN"/>
        </w:rPr>
      </w:pPr>
      <w:r>
        <w:rPr>
          <w:b/>
          <w:bCs/>
          <w:lang w:eastAsia="zh-CN"/>
        </w:rPr>
        <w:t>Proposal 6: Beam indication in the cell switch command referring to one of the activated TCI states, is used only for the indication purpose, i.e., not for both indication and activation.</w:t>
      </w:r>
    </w:p>
    <w:p w14:paraId="27DC393A" w14:textId="77777777" w:rsidR="0022693C" w:rsidRPr="00181A8E" w:rsidRDefault="0022693C" w:rsidP="0099240D">
      <w:pPr>
        <w:spacing w:before="120" w:after="0"/>
        <w:jc w:val="both"/>
        <w:rPr>
          <w:b/>
        </w:rPr>
      </w:pPr>
      <w:r w:rsidRPr="00181A8E">
        <w:rPr>
          <w:b/>
        </w:rPr>
        <w:t>Proposal</w:t>
      </w:r>
      <w:r>
        <w:rPr>
          <w:b/>
        </w:rPr>
        <w:t xml:space="preserve"> 7</w:t>
      </w:r>
      <w:r w:rsidRPr="00181A8E">
        <w:rPr>
          <w:b/>
        </w:rPr>
        <w:t xml:space="preserve">: RAN1 to select one or more of the following alternatives on the UE assumption for activated TCI states upon the cell switch. </w:t>
      </w:r>
    </w:p>
    <w:p w14:paraId="468C2EFA" w14:textId="77777777" w:rsidR="0022693C" w:rsidRPr="00181A8E" w:rsidRDefault="0022693C" w:rsidP="0099240D">
      <w:pPr>
        <w:numPr>
          <w:ilvl w:val="0"/>
          <w:numId w:val="12"/>
        </w:numPr>
        <w:overflowPunct/>
        <w:autoSpaceDE/>
        <w:autoSpaceDN/>
        <w:adjustRightInd/>
        <w:spacing w:after="0"/>
        <w:jc w:val="both"/>
        <w:textAlignment w:val="auto"/>
        <w:rPr>
          <w:b/>
        </w:rPr>
      </w:pPr>
      <w:r w:rsidRPr="00181A8E">
        <w:rPr>
          <w:b/>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0AF2FC8C" w14:textId="77777777" w:rsidR="0022693C" w:rsidRPr="00181A8E" w:rsidRDefault="0022693C" w:rsidP="0099240D">
      <w:pPr>
        <w:numPr>
          <w:ilvl w:val="0"/>
          <w:numId w:val="12"/>
        </w:numPr>
        <w:overflowPunct/>
        <w:autoSpaceDE/>
        <w:autoSpaceDN/>
        <w:adjustRightInd/>
        <w:spacing w:after="0"/>
        <w:jc w:val="both"/>
        <w:textAlignment w:val="auto"/>
        <w:rPr>
          <w:b/>
        </w:rPr>
      </w:pPr>
      <w:r w:rsidRPr="00181A8E">
        <w:rPr>
          <w:b/>
        </w:rPr>
        <w:t>Alt-2: Upon the cell switch, UE may retain all the activated TCI states given before the cell switch.</w:t>
      </w:r>
    </w:p>
    <w:p w14:paraId="26CF4487" w14:textId="77777777" w:rsidR="0022693C" w:rsidRDefault="0022693C" w:rsidP="000D4C82">
      <w:pPr>
        <w:numPr>
          <w:ilvl w:val="0"/>
          <w:numId w:val="12"/>
        </w:numPr>
        <w:overflowPunct/>
        <w:autoSpaceDE/>
        <w:autoSpaceDN/>
        <w:adjustRightInd/>
        <w:jc w:val="both"/>
        <w:textAlignment w:val="auto"/>
        <w:rPr>
          <w:b/>
        </w:rPr>
      </w:pPr>
      <w:r w:rsidRPr="00181A8E">
        <w:rPr>
          <w:b/>
        </w:rPr>
        <w:t>Alt-3: The UE may be configured (e.g., in RRC or in the cell switch command) whether the activated TCI states are to be maintained/retained after the cell switch. The configuration can be cell specific.</w:t>
      </w:r>
    </w:p>
    <w:p w14:paraId="28A3B37F" w14:textId="77777777" w:rsidR="0022693C" w:rsidRDefault="0022693C" w:rsidP="0099240D">
      <w:pPr>
        <w:jc w:val="both"/>
        <w:rPr>
          <w:b/>
          <w:bCs/>
          <w:color w:val="000000" w:themeColor="text1"/>
        </w:rPr>
      </w:pPr>
      <w:r w:rsidRPr="00181A8E">
        <w:rPr>
          <w:b/>
          <w:bCs/>
        </w:rPr>
        <w:t>Proposal</w:t>
      </w:r>
      <w:r>
        <w:rPr>
          <w:b/>
          <w:bCs/>
        </w:rPr>
        <w:t xml:space="preserve"> 8</w:t>
      </w:r>
      <w:r w:rsidRPr="00181A8E">
        <w:rPr>
          <w:b/>
          <w:bCs/>
        </w:rPr>
        <w:t xml:space="preserve">: </w:t>
      </w:r>
      <w:r w:rsidRPr="00181A8E">
        <w:rPr>
          <w:b/>
          <w:bCs/>
          <w:color w:val="000000" w:themeColor="text1"/>
        </w:rPr>
        <w:t xml:space="preserve">For beam indication of target cell based on Rel-17 unified TCI framework applied to CORESET#0 and </w:t>
      </w:r>
      <w:r w:rsidRPr="00181A8E">
        <w:rPr>
          <w:b/>
          <w:bCs/>
          <w:color w:val="000000" w:themeColor="text1"/>
          <w:lang w:eastAsia="zh-CN"/>
        </w:rPr>
        <w:t xml:space="preserve">CORESETs (other than CORESET#0) associated with </w:t>
      </w:r>
      <w:r w:rsidRPr="00181A8E">
        <w:rPr>
          <w:b/>
          <w:bCs/>
          <w:color w:val="000000" w:themeColor="text1"/>
        </w:rPr>
        <w:t xml:space="preserve">Type 0A/1/2-PDCCH CSS sets where no TCI state activation is provided and </w:t>
      </w:r>
      <w:proofErr w:type="spellStart"/>
      <w:r w:rsidRPr="00181A8E">
        <w:rPr>
          <w:b/>
          <w:bCs/>
          <w:i/>
          <w:iCs/>
          <w:color w:val="000000" w:themeColor="text1"/>
          <w:lang w:eastAsia="zh-CN"/>
        </w:rPr>
        <w:t>followUnifiedTCI</w:t>
      </w:r>
      <w:proofErr w:type="spellEnd"/>
      <w:r w:rsidRPr="00181A8E">
        <w:rPr>
          <w:b/>
          <w:bCs/>
          <w:i/>
          <w:iCs/>
          <w:color w:val="000000" w:themeColor="text1"/>
          <w:lang w:eastAsia="zh-CN"/>
        </w:rPr>
        <w:t>-state</w:t>
      </w:r>
      <w:r w:rsidRPr="00181A8E">
        <w:rPr>
          <w:b/>
          <w:bCs/>
          <w:color w:val="000000" w:themeColor="text1"/>
          <w:lang w:eastAsia="zh-CN"/>
        </w:rPr>
        <w:t xml:space="preserve"> is not enabled or not provided</w:t>
      </w:r>
      <w:r w:rsidRPr="00181A8E">
        <w:rPr>
          <w:b/>
          <w:bCs/>
          <w:color w:val="000000" w:themeColor="text1"/>
        </w:rPr>
        <w:t xml:space="preserve">, the indicated TCI sate for the target cell can be used. </w:t>
      </w:r>
    </w:p>
    <w:p w14:paraId="541C5360" w14:textId="77777777" w:rsidR="0022693C" w:rsidRPr="00181A8E" w:rsidRDefault="0022693C" w:rsidP="0099240D">
      <w:pPr>
        <w:spacing w:after="0"/>
        <w:jc w:val="both"/>
        <w:rPr>
          <w:b/>
          <w:bCs/>
          <w:lang w:eastAsia="zh-CN"/>
        </w:rPr>
      </w:pPr>
      <w:r w:rsidRPr="00181A8E">
        <w:rPr>
          <w:b/>
          <w:bCs/>
          <w:lang w:eastAsia="zh-CN"/>
        </w:rPr>
        <w:t>Proposal</w:t>
      </w:r>
      <w:r>
        <w:rPr>
          <w:b/>
          <w:bCs/>
          <w:lang w:eastAsia="zh-CN"/>
        </w:rPr>
        <w:t xml:space="preserve"> 9</w:t>
      </w:r>
      <w:r w:rsidRPr="00181A8E">
        <w:rPr>
          <w:b/>
          <w:bCs/>
          <w:lang w:eastAsia="zh-CN"/>
        </w:rPr>
        <w:t>: TCI activation/indication for a candidate cell indicates the TCI state(s) for PCell of the candidate cell.</w:t>
      </w:r>
    </w:p>
    <w:p w14:paraId="6C259673" w14:textId="77777777" w:rsidR="0022693C" w:rsidRDefault="0022693C" w:rsidP="0099240D">
      <w:pPr>
        <w:numPr>
          <w:ilvl w:val="0"/>
          <w:numId w:val="28"/>
        </w:numPr>
        <w:spacing w:after="0"/>
        <w:jc w:val="both"/>
        <w:rPr>
          <w:b/>
          <w:bCs/>
          <w:lang w:eastAsia="zh-CN"/>
        </w:rPr>
      </w:pPr>
      <w:r w:rsidRPr="00BE60EF">
        <w:rPr>
          <w:b/>
          <w:bCs/>
          <w:lang w:eastAsia="zh-CN"/>
        </w:rPr>
        <w:t xml:space="preserve">TCI activation and indication can be applied to a set of CCs of the same band which are included in the </w:t>
      </w:r>
      <w:r w:rsidRPr="00BE60EF">
        <w:rPr>
          <w:b/>
          <w:bCs/>
          <w:i/>
          <w:iCs/>
        </w:rPr>
        <w:t>simultaneousU-TCI-UpdateList</w:t>
      </w:r>
      <w:r w:rsidRPr="00BE60EF">
        <w:rPr>
          <w:b/>
          <w:bCs/>
        </w:rPr>
        <w:t xml:space="preserve"> (if configured) including the candidate PCell.</w:t>
      </w:r>
    </w:p>
    <w:p w14:paraId="5FB46396" w14:textId="77777777" w:rsidR="007F6F53" w:rsidRDefault="007F6F53" w:rsidP="0099240D">
      <w:pPr>
        <w:spacing w:before="120"/>
        <w:jc w:val="both"/>
        <w:rPr>
          <w:b/>
          <w:color w:val="000000" w:themeColor="text1"/>
        </w:rPr>
      </w:pPr>
      <w:r w:rsidRPr="00181A8E">
        <w:rPr>
          <w:b/>
          <w:color w:val="000000" w:themeColor="text1"/>
        </w:rPr>
        <w:t xml:space="preserve">Observation </w:t>
      </w:r>
      <w:r>
        <w:rPr>
          <w:b/>
          <w:color w:val="000000" w:themeColor="text1"/>
        </w:rPr>
        <w:t>2</w:t>
      </w:r>
      <w:r w:rsidRPr="00181A8E">
        <w:rPr>
          <w:b/>
          <w:color w:val="000000" w:themeColor="text1"/>
        </w:rPr>
        <w:t xml:space="preserve">: RACH procedure after the cell switch </w:t>
      </w:r>
      <w:r>
        <w:rPr>
          <w:b/>
          <w:color w:val="000000" w:themeColor="text1"/>
        </w:rPr>
        <w:t xml:space="preserve">(RACH-based LTM) </w:t>
      </w:r>
      <w:r w:rsidRPr="00181A8E">
        <w:rPr>
          <w:b/>
          <w:color w:val="000000" w:themeColor="text1"/>
        </w:rPr>
        <w:t>is considered as one option for LTM cell switching in other working groups (RAN 2/</w:t>
      </w:r>
      <w:r>
        <w:rPr>
          <w:b/>
          <w:color w:val="000000" w:themeColor="text1"/>
        </w:rPr>
        <w:t>3/</w:t>
      </w:r>
      <w:r w:rsidRPr="00181A8E">
        <w:rPr>
          <w:b/>
          <w:color w:val="000000" w:themeColor="text1"/>
        </w:rPr>
        <w:t xml:space="preserve">4). </w:t>
      </w:r>
    </w:p>
    <w:p w14:paraId="265D6C87" w14:textId="77777777" w:rsidR="007F6F53" w:rsidRPr="00D94252" w:rsidRDefault="007F6F53" w:rsidP="0099240D">
      <w:pPr>
        <w:spacing w:after="0"/>
        <w:jc w:val="both"/>
        <w:rPr>
          <w:b/>
          <w:color w:val="000000" w:themeColor="text1"/>
        </w:rPr>
      </w:pPr>
      <w:r w:rsidRPr="00D94252">
        <w:rPr>
          <w:b/>
          <w:color w:val="000000" w:themeColor="text1"/>
        </w:rPr>
        <w:lastRenderedPageBreak/>
        <w:t>Proposal</w:t>
      </w:r>
      <w:r>
        <w:rPr>
          <w:b/>
          <w:color w:val="000000" w:themeColor="text1"/>
        </w:rPr>
        <w:t xml:space="preserve"> 10</w:t>
      </w:r>
      <w:r w:rsidRPr="00D94252">
        <w:rPr>
          <w:b/>
          <w:color w:val="000000" w:themeColor="text1"/>
        </w:rPr>
        <w:t>: If the cell switch command contains a beam indication, and the UE is required to perform RACH-based LTM,</w:t>
      </w:r>
    </w:p>
    <w:p w14:paraId="69193442" w14:textId="77777777" w:rsidR="007F6F53" w:rsidRPr="00D94252" w:rsidRDefault="007F6F53" w:rsidP="0099240D">
      <w:pPr>
        <w:numPr>
          <w:ilvl w:val="0"/>
          <w:numId w:val="16"/>
        </w:numPr>
        <w:spacing w:after="0"/>
        <w:jc w:val="both"/>
        <w:rPr>
          <w:b/>
          <w:color w:val="000000" w:themeColor="text1"/>
        </w:rPr>
      </w:pPr>
      <w:r w:rsidRPr="00D94252">
        <w:rPr>
          <w:b/>
          <w:color w:val="000000" w:themeColor="text1"/>
        </w:rPr>
        <w:t xml:space="preserve">Alt 1: UE shall apply the QCL assumption for the target cell’s DL/UL signals/channels as per the beam indication given in the cell switch command. </w:t>
      </w:r>
    </w:p>
    <w:p w14:paraId="06F6B12E" w14:textId="77777777" w:rsidR="007F6F53" w:rsidRDefault="007F6F53" w:rsidP="0099240D">
      <w:pPr>
        <w:numPr>
          <w:ilvl w:val="0"/>
          <w:numId w:val="16"/>
        </w:numPr>
        <w:jc w:val="both"/>
        <w:rPr>
          <w:b/>
          <w:color w:val="000000" w:themeColor="text1"/>
        </w:rPr>
      </w:pPr>
      <w:r w:rsidRPr="00D94252">
        <w:rPr>
          <w:b/>
          <w:color w:val="000000" w:themeColor="text1"/>
        </w:rPr>
        <w:t>Alt 2: UE shall obtain the initial QCL assumption for the target cell’s DL/UL signals/channels from the RACH procedure</w:t>
      </w:r>
      <w:r>
        <w:rPr>
          <w:b/>
          <w:color w:val="000000" w:themeColor="text1"/>
        </w:rPr>
        <w:t>.</w:t>
      </w:r>
    </w:p>
    <w:p w14:paraId="40F7E616" w14:textId="77777777" w:rsidR="007F6F53" w:rsidRDefault="007F6F53" w:rsidP="0099240D">
      <w:pPr>
        <w:spacing w:after="0"/>
        <w:jc w:val="both"/>
        <w:rPr>
          <w:b/>
          <w:color w:val="000000" w:themeColor="text1"/>
        </w:rPr>
      </w:pPr>
      <w:r w:rsidRPr="00181A8E">
        <w:rPr>
          <w:b/>
          <w:color w:val="000000" w:themeColor="text1"/>
        </w:rPr>
        <w:t>Proposal</w:t>
      </w:r>
      <w:r>
        <w:rPr>
          <w:b/>
          <w:color w:val="000000" w:themeColor="text1"/>
        </w:rPr>
        <w:t xml:space="preserve"> 11</w:t>
      </w:r>
      <w:r w:rsidRPr="00181A8E">
        <w:rPr>
          <w:b/>
          <w:color w:val="000000" w:themeColor="text1"/>
        </w:rPr>
        <w:t>: The UE can be indicated whether there is a beam indication is present or not in the cell switch command</w:t>
      </w:r>
      <w:r>
        <w:rPr>
          <w:b/>
          <w:color w:val="000000" w:themeColor="text1"/>
        </w:rPr>
        <w:t>.</w:t>
      </w:r>
    </w:p>
    <w:p w14:paraId="0142B290" w14:textId="77777777" w:rsidR="007F6F53" w:rsidRDefault="007F6F53" w:rsidP="000D4C82">
      <w:pPr>
        <w:numPr>
          <w:ilvl w:val="0"/>
          <w:numId w:val="29"/>
        </w:numPr>
        <w:jc w:val="both"/>
        <w:rPr>
          <w:b/>
          <w:color w:val="000000" w:themeColor="text1"/>
        </w:rPr>
      </w:pPr>
      <w:r w:rsidRPr="00181A8E">
        <w:rPr>
          <w:b/>
          <w:color w:val="000000" w:themeColor="text1"/>
        </w:rPr>
        <w:t xml:space="preserve">If no beam indication </w:t>
      </w:r>
      <w:r>
        <w:rPr>
          <w:b/>
          <w:color w:val="000000" w:themeColor="text1"/>
        </w:rPr>
        <w:t>in</w:t>
      </w:r>
      <w:r w:rsidRPr="00181A8E">
        <w:rPr>
          <w:b/>
          <w:color w:val="000000" w:themeColor="text1"/>
        </w:rPr>
        <w:t xml:space="preserve"> the cell switch</w:t>
      </w:r>
      <w:r>
        <w:rPr>
          <w:b/>
          <w:color w:val="000000" w:themeColor="text1"/>
        </w:rPr>
        <w:t xml:space="preserve"> command</w:t>
      </w:r>
      <w:r w:rsidRPr="00181A8E">
        <w:rPr>
          <w:b/>
          <w:color w:val="000000" w:themeColor="text1"/>
        </w:rPr>
        <w:t>, UE performs RACH-based LTM handover where the initial QCL assumption for the target cell can be acquired from the RACH procedure.</w:t>
      </w:r>
    </w:p>
    <w:p w14:paraId="25443A9D" w14:textId="77777777" w:rsidR="007F6F53" w:rsidRPr="00C43952" w:rsidRDefault="007F6F53" w:rsidP="0099240D">
      <w:pPr>
        <w:jc w:val="both"/>
        <w:rPr>
          <w:b/>
          <w:bCs/>
          <w:lang w:val="en-IN"/>
        </w:rPr>
      </w:pPr>
      <w:r w:rsidRPr="00C43952">
        <w:rPr>
          <w:b/>
          <w:bCs/>
          <w:lang w:val="en-IN"/>
        </w:rPr>
        <w:t>Observation</w:t>
      </w:r>
      <w:r>
        <w:rPr>
          <w:b/>
          <w:bCs/>
          <w:lang w:val="en-IN"/>
        </w:rPr>
        <w:t xml:space="preserve"> 3</w:t>
      </w:r>
      <w:r w:rsidRPr="00C43952">
        <w:rPr>
          <w:b/>
          <w:bCs/>
          <w:lang w:val="en-IN"/>
        </w:rPr>
        <w:t xml:space="preserve">: With MAC-reset, </w:t>
      </w:r>
      <w:r w:rsidRPr="00C43952">
        <w:rPr>
          <w:b/>
          <w:bCs/>
          <w:lang w:val="en-GB"/>
        </w:rPr>
        <w:t>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45896ADB" w14:textId="77777777" w:rsidR="007F6F53" w:rsidRPr="00C43952" w:rsidRDefault="007F6F53" w:rsidP="0099240D">
      <w:pPr>
        <w:spacing w:after="0"/>
        <w:jc w:val="both"/>
        <w:rPr>
          <w:b/>
          <w:bCs/>
          <w:lang w:val="en-IN"/>
        </w:rPr>
      </w:pPr>
      <w:r w:rsidRPr="00C43952">
        <w:rPr>
          <w:b/>
          <w:bCs/>
          <w:lang w:val="en-IN"/>
        </w:rPr>
        <w:t>Proposal</w:t>
      </w:r>
      <w:r>
        <w:rPr>
          <w:b/>
          <w:bCs/>
          <w:lang w:val="en-IN"/>
        </w:rPr>
        <w:t xml:space="preserve"> 12</w:t>
      </w:r>
      <w:r w:rsidRPr="00C43952">
        <w:rPr>
          <w:b/>
          <w:bCs/>
          <w:lang w:val="en-IN"/>
        </w:rPr>
        <w:t xml:space="preserve">: For intra-DU LTM switching, two step switching, i.e., beam only switching (ICBM scenario) followed by configuration switching may be supported by one of the following alternatives:  </w:t>
      </w:r>
    </w:p>
    <w:p w14:paraId="43D53AE3" w14:textId="77777777" w:rsidR="007F6F53" w:rsidRPr="00C43952" w:rsidRDefault="007F6F53" w:rsidP="0099240D">
      <w:pPr>
        <w:numPr>
          <w:ilvl w:val="0"/>
          <w:numId w:val="36"/>
        </w:numPr>
        <w:spacing w:after="0"/>
        <w:jc w:val="both"/>
        <w:rPr>
          <w:b/>
          <w:bCs/>
          <w:lang w:val="en-IN"/>
        </w:rPr>
      </w:pPr>
      <w:r w:rsidRPr="00C43952">
        <w:rPr>
          <w:b/>
          <w:bCs/>
          <w:lang w:val="en-IN"/>
        </w:rPr>
        <w:t>Alt-1: Beam indication command may be given prior to the LTM switching command (without any beam indication).</w:t>
      </w:r>
      <w:r>
        <w:rPr>
          <w:b/>
          <w:bCs/>
          <w:lang w:val="en-IN"/>
        </w:rPr>
        <w:t xml:space="preserve"> FFS: details of beam indication signalling</w:t>
      </w:r>
    </w:p>
    <w:p w14:paraId="6640DC72" w14:textId="77777777" w:rsidR="007F6F53" w:rsidRPr="00C43952" w:rsidRDefault="007F6F53" w:rsidP="0099240D">
      <w:pPr>
        <w:numPr>
          <w:ilvl w:val="0"/>
          <w:numId w:val="36"/>
        </w:numPr>
        <w:jc w:val="both"/>
        <w:rPr>
          <w:b/>
          <w:bCs/>
          <w:lang w:val="en-IN"/>
        </w:rPr>
      </w:pPr>
      <w:r w:rsidRPr="00C43952">
        <w:rPr>
          <w:b/>
          <w:bCs/>
          <w:lang w:val="en-IN"/>
        </w:rPr>
        <w:t>Alt-2: LTM switching command may include a flag for delayed config-switch with a delay value (e.g., timer expiry value).</w:t>
      </w:r>
    </w:p>
    <w:p w14:paraId="52670FA4" w14:textId="77777777" w:rsidR="007F6F53" w:rsidRPr="00181A8E" w:rsidRDefault="007F6F53" w:rsidP="000D4C82">
      <w:pPr>
        <w:spacing w:before="120"/>
        <w:jc w:val="both"/>
        <w:rPr>
          <w:b/>
          <w:bCs/>
        </w:rPr>
      </w:pPr>
      <w:r w:rsidRPr="00181A8E">
        <w:rPr>
          <w:b/>
          <w:bCs/>
        </w:rPr>
        <w:t>Observatio</w:t>
      </w:r>
      <w:r>
        <w:rPr>
          <w:b/>
          <w:bCs/>
        </w:rPr>
        <w:t>n 4</w:t>
      </w:r>
      <w:r w:rsidRPr="00181A8E">
        <w:rPr>
          <w:b/>
          <w:bCs/>
        </w:rPr>
        <w:t xml:space="preserve">: </w:t>
      </w:r>
      <w:r>
        <w:rPr>
          <w:b/>
          <w:bCs/>
        </w:rPr>
        <w:t>As per the current specification, a</w:t>
      </w:r>
      <w:r w:rsidRPr="00181A8E">
        <w:rPr>
          <w:b/>
          <w:bCs/>
        </w:rPr>
        <w:t xml:space="preserve">n activated/indicated TCI state for PDCCH/PDSCH can only have TRS as QCL reference (only TRS is configured for type ‘A’ QCL reference). </w:t>
      </w:r>
    </w:p>
    <w:p w14:paraId="5E1B75D2" w14:textId="4C6B7325" w:rsidR="0022693C" w:rsidRDefault="007F6F53" w:rsidP="000D4C82">
      <w:pPr>
        <w:spacing w:before="240"/>
        <w:jc w:val="both"/>
      </w:pPr>
      <w:r w:rsidRPr="00181A8E">
        <w:rPr>
          <w:b/>
          <w:bCs/>
        </w:rPr>
        <w:t>Proposal</w:t>
      </w:r>
      <w:r>
        <w:rPr>
          <w:b/>
          <w:bCs/>
        </w:rPr>
        <w:t xml:space="preserve"> 13</w:t>
      </w:r>
      <w:r w:rsidRPr="00181A8E">
        <w:rPr>
          <w:b/>
          <w:bCs/>
        </w:rPr>
        <w:t xml:space="preserve">: </w:t>
      </w:r>
      <w:r>
        <w:rPr>
          <w:b/>
          <w:bCs/>
        </w:rPr>
        <w:t>For the QCL reference signal information of a TCI state of a candidate cell, the configuration of TRSs configured as QCL reference signals for the TCI state containing at least the QCL source SSB information is given to the UE.</w:t>
      </w:r>
    </w:p>
    <w:p w14:paraId="24993F28" w14:textId="728443BD" w:rsidR="007F6F53" w:rsidRDefault="007F6F53" w:rsidP="0099240D">
      <w:pPr>
        <w:spacing w:after="120"/>
        <w:jc w:val="both"/>
        <w:rPr>
          <w:b/>
          <w:bCs/>
        </w:rPr>
      </w:pPr>
      <w:r w:rsidRPr="00FD2693">
        <w:rPr>
          <w:b/>
          <w:bCs/>
        </w:rPr>
        <w:t>Proposal</w:t>
      </w:r>
      <w:r>
        <w:rPr>
          <w:b/>
          <w:bCs/>
        </w:rPr>
        <w:t xml:space="preserve"> 14</w:t>
      </w:r>
      <w:r w:rsidRPr="00FD2693">
        <w:rPr>
          <w:b/>
          <w:bCs/>
        </w:rPr>
        <w:t>: RAN1 should wait for RAN 4/2 reply on the details of cell switch delay and its relation to beam application time before discussing any further details.</w:t>
      </w:r>
    </w:p>
    <w:p w14:paraId="49B1AD06" w14:textId="77777777" w:rsidR="007F6F53" w:rsidRPr="00964813" w:rsidRDefault="007F6F53" w:rsidP="0099240D">
      <w:pPr>
        <w:spacing w:after="0"/>
        <w:jc w:val="both"/>
        <w:rPr>
          <w:b/>
          <w:bCs/>
        </w:rPr>
      </w:pPr>
      <w:r w:rsidRPr="00C00A09">
        <w:rPr>
          <w:b/>
          <w:bCs/>
        </w:rPr>
        <w:t>Proposa</w:t>
      </w:r>
      <w:r w:rsidRPr="00964813">
        <w:rPr>
          <w:b/>
          <w:bCs/>
        </w:rPr>
        <w:t>l</w:t>
      </w:r>
      <w:r>
        <w:rPr>
          <w:b/>
          <w:bCs/>
        </w:rPr>
        <w:t xml:space="preserve"> 15</w:t>
      </w:r>
      <w:r w:rsidRPr="00964813">
        <w:rPr>
          <w:b/>
          <w:bCs/>
        </w:rPr>
        <w:t xml:space="preserve">: For the beam selection for SSB based L1-RSRP measurement report, </w:t>
      </w:r>
    </w:p>
    <w:p w14:paraId="4047932D" w14:textId="77777777" w:rsidR="007F6F53" w:rsidRPr="00964813" w:rsidRDefault="007F6F53" w:rsidP="0099240D">
      <w:pPr>
        <w:numPr>
          <w:ilvl w:val="0"/>
          <w:numId w:val="29"/>
        </w:numPr>
        <w:spacing w:after="0"/>
        <w:jc w:val="both"/>
        <w:rPr>
          <w:b/>
          <w:bCs/>
        </w:rPr>
      </w:pPr>
      <w:r w:rsidRPr="00964813">
        <w:rPr>
          <w:b/>
          <w:bCs/>
        </w:rPr>
        <w:t>For the value of M, L</w:t>
      </w:r>
    </w:p>
    <w:p w14:paraId="14E5F094" w14:textId="77777777" w:rsidR="007F6F53" w:rsidRPr="00964813" w:rsidRDefault="007F6F53" w:rsidP="0099240D">
      <w:pPr>
        <w:numPr>
          <w:ilvl w:val="1"/>
          <w:numId w:val="29"/>
        </w:numPr>
        <w:spacing w:after="0"/>
        <w:jc w:val="both"/>
        <w:rPr>
          <w:b/>
          <w:bCs/>
        </w:rPr>
      </w:pPr>
      <w:r w:rsidRPr="00964813">
        <w:rPr>
          <w:b/>
          <w:bCs/>
        </w:rPr>
        <w:t>the RRC configured candidate value are:</w:t>
      </w:r>
    </w:p>
    <w:p w14:paraId="544B1F54" w14:textId="77777777" w:rsidR="007F6F53" w:rsidRPr="00964813" w:rsidRDefault="007F6F53" w:rsidP="0099240D">
      <w:pPr>
        <w:numPr>
          <w:ilvl w:val="2"/>
          <w:numId w:val="29"/>
        </w:numPr>
        <w:spacing w:after="0"/>
        <w:jc w:val="both"/>
        <w:rPr>
          <w:b/>
          <w:bCs/>
        </w:rPr>
      </w:pPr>
      <w:r w:rsidRPr="00964813">
        <w:rPr>
          <w:b/>
          <w:bCs/>
        </w:rPr>
        <w:t>M = 1, 2, 3, 4</w:t>
      </w:r>
    </w:p>
    <w:p w14:paraId="60FDB0E1" w14:textId="77777777" w:rsidR="007F6F53" w:rsidRDefault="007F6F53" w:rsidP="0099240D">
      <w:pPr>
        <w:numPr>
          <w:ilvl w:val="2"/>
          <w:numId w:val="29"/>
        </w:numPr>
        <w:spacing w:after="0"/>
        <w:jc w:val="both"/>
        <w:rPr>
          <w:b/>
          <w:bCs/>
        </w:rPr>
      </w:pPr>
      <w:r w:rsidRPr="00964813">
        <w:rPr>
          <w:b/>
          <w:bCs/>
        </w:rPr>
        <w:t>L = 2, 3, 4</w:t>
      </w:r>
    </w:p>
    <w:p w14:paraId="2601EF20" w14:textId="263720B4" w:rsidR="007F6F53" w:rsidRPr="000D4C82" w:rsidRDefault="007F6F53" w:rsidP="0099240D">
      <w:pPr>
        <w:numPr>
          <w:ilvl w:val="2"/>
          <w:numId w:val="29"/>
        </w:numPr>
        <w:spacing w:after="120"/>
        <w:jc w:val="both"/>
      </w:pPr>
      <w:r w:rsidRPr="00964813">
        <w:rPr>
          <w:b/>
          <w:bCs/>
        </w:rPr>
        <w:t xml:space="preserve">Note: the maximum value of </w:t>
      </w:r>
      <w:proofErr w:type="spellStart"/>
      <w:r w:rsidRPr="00964813">
        <w:rPr>
          <w:b/>
          <w:bCs/>
        </w:rPr>
        <w:t>MxL</w:t>
      </w:r>
      <w:proofErr w:type="spellEnd"/>
      <w:r w:rsidRPr="00964813">
        <w:rPr>
          <w:b/>
          <w:bCs/>
        </w:rPr>
        <w:t xml:space="preserve"> and combination of M and L is up to UE capability</w:t>
      </w:r>
      <w:r>
        <w:rPr>
          <w:b/>
          <w:bCs/>
        </w:rPr>
        <w:t>.</w:t>
      </w:r>
    </w:p>
    <w:p w14:paraId="5B02CF01" w14:textId="77777777" w:rsidR="007F6F53" w:rsidRDefault="007F6F53" w:rsidP="0099240D">
      <w:pPr>
        <w:spacing w:before="120"/>
        <w:jc w:val="both"/>
        <w:rPr>
          <w:b/>
          <w:bCs/>
        </w:rPr>
      </w:pPr>
      <w:r w:rsidRPr="00964813">
        <w:rPr>
          <w:b/>
          <w:bCs/>
        </w:rPr>
        <w:t>Observation</w:t>
      </w:r>
      <w:r>
        <w:rPr>
          <w:b/>
          <w:bCs/>
        </w:rPr>
        <w:t xml:space="preserve"> 5</w:t>
      </w:r>
      <w:r w:rsidRPr="00964813">
        <w:rPr>
          <w:b/>
          <w:bCs/>
        </w:rPr>
        <w:t>: 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r>
        <w:rPr>
          <w:b/>
          <w:bCs/>
        </w:rPr>
        <w:t>.</w:t>
      </w:r>
    </w:p>
    <w:p w14:paraId="23948437" w14:textId="6E840D65" w:rsidR="007F6F53" w:rsidRDefault="007F6F53" w:rsidP="0099240D">
      <w:pPr>
        <w:spacing w:before="120"/>
        <w:jc w:val="both"/>
        <w:rPr>
          <w:b/>
          <w:bCs/>
        </w:rPr>
      </w:pPr>
      <w:r w:rsidRPr="00964813">
        <w:rPr>
          <w:b/>
          <w:bCs/>
        </w:rPr>
        <w:t>Proposal</w:t>
      </w:r>
      <w:r>
        <w:rPr>
          <w:b/>
          <w:bCs/>
        </w:rPr>
        <w:t xml:space="preserve"> 16</w:t>
      </w:r>
      <w:r w:rsidRPr="00964813">
        <w:rPr>
          <w:b/>
          <w:bCs/>
        </w:rPr>
        <w:t xml:space="preserve">: For a beam measurement in a report, RS ID (SSB-index) which can be specific to a reporting configuration and a value indicating the associated L1-RSRP are </w:t>
      </w:r>
      <w:r>
        <w:rPr>
          <w:b/>
          <w:bCs/>
        </w:rPr>
        <w:t>reported</w:t>
      </w:r>
      <w:r w:rsidRPr="00964813">
        <w:rPr>
          <w:b/>
          <w:bCs/>
        </w:rPr>
        <w:t>.</w:t>
      </w:r>
    </w:p>
    <w:p w14:paraId="448C8753" w14:textId="77777777" w:rsidR="007F6F53" w:rsidRPr="00145827" w:rsidRDefault="007F6F53" w:rsidP="0099240D">
      <w:pPr>
        <w:spacing w:before="120" w:after="120"/>
        <w:jc w:val="both"/>
        <w:rPr>
          <w:b/>
          <w:bCs/>
        </w:rPr>
      </w:pPr>
      <w:r w:rsidRPr="00145827">
        <w:rPr>
          <w:b/>
          <w:bCs/>
        </w:rPr>
        <w:t>Observation</w:t>
      </w:r>
      <w:r>
        <w:rPr>
          <w:b/>
          <w:bCs/>
        </w:rPr>
        <w:t xml:space="preserve"> 6</w:t>
      </w:r>
      <w:r w:rsidRPr="00145827">
        <w:rPr>
          <w:b/>
          <w:bCs/>
        </w:rPr>
        <w:t xml:space="preserve">: 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 </w:t>
      </w:r>
    </w:p>
    <w:p w14:paraId="5E304FE5" w14:textId="77777777" w:rsidR="007F6F53" w:rsidRPr="00145827" w:rsidRDefault="007F6F53" w:rsidP="0099240D">
      <w:pPr>
        <w:spacing w:before="120" w:after="0"/>
        <w:jc w:val="both"/>
        <w:rPr>
          <w:b/>
          <w:bCs/>
        </w:rPr>
      </w:pPr>
      <w:r w:rsidRPr="00145827">
        <w:rPr>
          <w:b/>
          <w:bCs/>
        </w:rPr>
        <w:t>Proposal</w:t>
      </w:r>
      <w:r>
        <w:rPr>
          <w:b/>
          <w:bCs/>
        </w:rPr>
        <w:t xml:space="preserve"> 17</w:t>
      </w:r>
      <w:r w:rsidRPr="00145827">
        <w:rPr>
          <w:b/>
          <w:bCs/>
        </w:rPr>
        <w:t>: Support any of the following options to determine the quantization of L1-RSRPs to be reported:</w:t>
      </w:r>
    </w:p>
    <w:p w14:paraId="7E75EEBC" w14:textId="77777777" w:rsidR="007F6F53" w:rsidRPr="00145827" w:rsidRDefault="007F6F53" w:rsidP="0099240D">
      <w:pPr>
        <w:numPr>
          <w:ilvl w:val="0"/>
          <w:numId w:val="34"/>
        </w:numPr>
        <w:spacing w:after="0"/>
        <w:jc w:val="both"/>
        <w:rPr>
          <w:b/>
          <w:bCs/>
        </w:rPr>
      </w:pPr>
      <w:r w:rsidRPr="00145827">
        <w:rPr>
          <w:b/>
          <w:bCs/>
        </w:rPr>
        <w:t>Option A: Differential encoding is performed per cell, i.e. for each cell, a beam to apply absolute L1-RSRP is chosen among M beams and the differential L1-RSRP is applied to M-1 beams</w:t>
      </w:r>
    </w:p>
    <w:p w14:paraId="0D54ADBE" w14:textId="77777777" w:rsidR="007F6F53" w:rsidRPr="00145827" w:rsidRDefault="007F6F53" w:rsidP="0099240D">
      <w:pPr>
        <w:numPr>
          <w:ilvl w:val="0"/>
          <w:numId w:val="34"/>
        </w:numPr>
        <w:spacing w:after="0"/>
        <w:jc w:val="both"/>
        <w:rPr>
          <w:b/>
          <w:bCs/>
        </w:rPr>
      </w:pPr>
      <w:r w:rsidRPr="00145827">
        <w:rPr>
          <w:b/>
          <w:bCs/>
        </w:rPr>
        <w:t>Option B: a beam to apply absolute L1-RSRP is chosen among M *L beams and the differential L1-RSRP is applied to M*L-1 beams</w:t>
      </w:r>
    </w:p>
    <w:p w14:paraId="049A06DA" w14:textId="77777777" w:rsidR="007F6F53" w:rsidRPr="00145827" w:rsidRDefault="007F6F53" w:rsidP="0099240D">
      <w:pPr>
        <w:numPr>
          <w:ilvl w:val="0"/>
          <w:numId w:val="34"/>
        </w:numPr>
        <w:spacing w:after="0"/>
        <w:jc w:val="both"/>
        <w:rPr>
          <w:b/>
          <w:bCs/>
        </w:rPr>
      </w:pPr>
      <w:r w:rsidRPr="00145827">
        <w:rPr>
          <w:b/>
          <w:bCs/>
        </w:rPr>
        <w:t xml:space="preserve">Option C: Take the following 2-step approach </w:t>
      </w:r>
    </w:p>
    <w:p w14:paraId="24058ED9" w14:textId="77777777" w:rsidR="007F6F53" w:rsidRPr="00145827" w:rsidRDefault="007F6F53" w:rsidP="0099240D">
      <w:pPr>
        <w:numPr>
          <w:ilvl w:val="1"/>
          <w:numId w:val="34"/>
        </w:numPr>
        <w:spacing w:after="0"/>
        <w:jc w:val="both"/>
        <w:rPr>
          <w:b/>
          <w:bCs/>
        </w:rPr>
      </w:pPr>
      <w:r w:rsidRPr="00145827">
        <w:rPr>
          <w:b/>
          <w:bCs/>
        </w:rPr>
        <w:t>Step one: Differential encoding is performed per cell, i.e. for each cell, a beam to apply absolute L1-RSRP is chosen among M beams and the differential L1-RSRP is applied to M-1 beams.</w:t>
      </w:r>
    </w:p>
    <w:p w14:paraId="0445D069" w14:textId="77777777" w:rsidR="007F6F53" w:rsidRPr="0018552F" w:rsidRDefault="007F6F53" w:rsidP="0099240D">
      <w:pPr>
        <w:numPr>
          <w:ilvl w:val="1"/>
          <w:numId w:val="34"/>
        </w:numPr>
        <w:spacing w:after="0"/>
        <w:jc w:val="both"/>
        <w:rPr>
          <w:b/>
          <w:bCs/>
        </w:rPr>
      </w:pPr>
      <w:r w:rsidRPr="00145827">
        <w:rPr>
          <w:b/>
          <w:bCs/>
        </w:rPr>
        <w:lastRenderedPageBreak/>
        <w:t>Step two: a beam to apply absolute L1-RSRP is chosen among L beams applying absolute L1-RSRP in step one and the differential L1-RSRP is applied to L-1 beams.</w:t>
      </w:r>
    </w:p>
    <w:p w14:paraId="29A42D18" w14:textId="5460706D" w:rsidR="007F6F53" w:rsidRDefault="007F6F53" w:rsidP="0099240D">
      <w:pPr>
        <w:spacing w:before="120"/>
        <w:jc w:val="both"/>
        <w:rPr>
          <w:b/>
        </w:rPr>
      </w:pPr>
      <w:r w:rsidRPr="00181A8E">
        <w:rPr>
          <w:b/>
        </w:rPr>
        <w:t>Proposal</w:t>
      </w:r>
      <w:r>
        <w:rPr>
          <w:b/>
        </w:rPr>
        <w:t xml:space="preserve"> 18</w:t>
      </w:r>
      <w:r w:rsidRPr="00181A8E">
        <w:rPr>
          <w:b/>
        </w:rPr>
        <w:t>: To limit the bit-width size of SSB-index, similar constraint as in Rel-15/17 on the maximum number of measurement RSs for a reporting configuration can be reused</w:t>
      </w:r>
      <w:r>
        <w:rPr>
          <w:b/>
        </w:rPr>
        <w:t>.</w:t>
      </w:r>
    </w:p>
    <w:p w14:paraId="068BBE54" w14:textId="77777777" w:rsidR="007F6F53" w:rsidRPr="00181A8E" w:rsidRDefault="007F6F53" w:rsidP="0099240D">
      <w:pPr>
        <w:spacing w:before="120"/>
        <w:jc w:val="both"/>
        <w:rPr>
          <w:b/>
        </w:rPr>
      </w:pPr>
      <w:r w:rsidRPr="00181A8E">
        <w:rPr>
          <w:b/>
        </w:rPr>
        <w:t>Proposal</w:t>
      </w:r>
      <w:r>
        <w:rPr>
          <w:b/>
        </w:rPr>
        <w:t xml:space="preserve"> 19</w:t>
      </w:r>
      <w:r w:rsidRPr="00181A8E">
        <w:rPr>
          <w:b/>
        </w:rPr>
        <w:t>: 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19EF25EB" w14:textId="67E7D140" w:rsidR="007F6F53" w:rsidRPr="000D4C82" w:rsidRDefault="007F6F53" w:rsidP="000D4C82">
      <w:pPr>
        <w:spacing w:after="0"/>
        <w:jc w:val="both"/>
        <w:rPr>
          <w:b/>
          <w:bCs/>
          <w:lang w:eastAsia="zh-CN"/>
        </w:rPr>
      </w:pPr>
      <w:r w:rsidRPr="00303562">
        <w:rPr>
          <w:b/>
          <w:bCs/>
          <w:lang w:eastAsia="zh-CN"/>
        </w:rPr>
        <w:t>Proposal</w:t>
      </w:r>
      <w:r>
        <w:rPr>
          <w:b/>
          <w:bCs/>
          <w:lang w:eastAsia="zh-CN"/>
        </w:rPr>
        <w:t xml:space="preserve"> 20</w:t>
      </w:r>
      <w:r w:rsidRPr="00303562">
        <w:rPr>
          <w:b/>
          <w:bCs/>
          <w:lang w:eastAsia="zh-CN"/>
        </w:rPr>
        <w:t xml:space="preserve">: Based on the further progress in </w:t>
      </w:r>
      <w:r>
        <w:rPr>
          <w:b/>
          <w:bCs/>
          <w:lang w:eastAsia="zh-CN"/>
        </w:rPr>
        <w:t>RAN4</w:t>
      </w:r>
      <w:r w:rsidRPr="00303562">
        <w:rPr>
          <w:b/>
          <w:bCs/>
          <w:lang w:eastAsia="zh-CN"/>
        </w:rPr>
        <w:t xml:space="preserve">, RAN1 could discuss the </w:t>
      </w:r>
      <w:r>
        <w:rPr>
          <w:b/>
          <w:bCs/>
          <w:lang w:eastAsia="zh-CN"/>
        </w:rPr>
        <w:t>s</w:t>
      </w:r>
      <w:r w:rsidRPr="00303562">
        <w:rPr>
          <w:b/>
          <w:bCs/>
          <w:lang w:eastAsia="zh-CN"/>
        </w:rPr>
        <w:t>upport of using L3 measurement results for LTM L1 measurement reporting</w:t>
      </w:r>
      <w:r>
        <w:rPr>
          <w:b/>
          <w:bCs/>
          <w:lang w:eastAsia="zh-CN"/>
        </w:rPr>
        <w:t>.</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93EE10C" w14:textId="33B5A9D6" w:rsidR="00205A4B" w:rsidRPr="00181A8E" w:rsidRDefault="0074150C" w:rsidP="003D0842">
      <w:pPr>
        <w:pStyle w:val="ListParagraph"/>
        <w:numPr>
          <w:ilvl w:val="0"/>
          <w:numId w:val="4"/>
        </w:numPr>
        <w:jc w:val="both"/>
        <w:rPr>
          <w:sz w:val="20"/>
          <w:szCs w:val="20"/>
          <w:lang w:val="en-US"/>
        </w:rPr>
      </w:pPr>
      <w:r w:rsidRPr="00181A8E">
        <w:rPr>
          <w:sz w:val="20"/>
          <w:szCs w:val="20"/>
          <w:lang w:val="en-US"/>
        </w:rPr>
        <w:t>RP-</w:t>
      </w:r>
      <w:r w:rsidR="0054004A">
        <w:rPr>
          <w:sz w:val="20"/>
          <w:szCs w:val="20"/>
          <w:lang w:val="en-US"/>
        </w:rPr>
        <w:t>231475</w:t>
      </w:r>
      <w:r w:rsidRPr="00181A8E">
        <w:rPr>
          <w:sz w:val="20"/>
          <w:szCs w:val="20"/>
          <w:lang w:val="en-US"/>
        </w:rPr>
        <w:t>, Revised WID on Further NR mobility enhancements, 3GPP TSG RAN Meeting #</w:t>
      </w:r>
      <w:r w:rsidR="0054004A">
        <w:rPr>
          <w:sz w:val="20"/>
          <w:szCs w:val="20"/>
          <w:lang w:val="en-US"/>
        </w:rPr>
        <w:t>100</w:t>
      </w:r>
      <w:r w:rsidRPr="00181A8E">
        <w:rPr>
          <w:sz w:val="20"/>
          <w:szCs w:val="20"/>
          <w:lang w:val="en-US"/>
        </w:rPr>
        <w:t xml:space="preserve">, </w:t>
      </w:r>
      <w:r w:rsidR="0054004A">
        <w:rPr>
          <w:sz w:val="20"/>
          <w:szCs w:val="20"/>
          <w:lang w:val="en-US"/>
        </w:rPr>
        <w:t>June 12-14, 2023</w:t>
      </w:r>
    </w:p>
    <w:p w14:paraId="73195BD8" w14:textId="1C8AA279" w:rsidR="0074150C" w:rsidRPr="00181A8E" w:rsidRDefault="0074150C" w:rsidP="003D0842">
      <w:pPr>
        <w:pStyle w:val="ListParagraph"/>
        <w:numPr>
          <w:ilvl w:val="0"/>
          <w:numId w:val="4"/>
        </w:numPr>
        <w:jc w:val="both"/>
        <w:rPr>
          <w:sz w:val="20"/>
          <w:szCs w:val="20"/>
          <w:lang w:val="en-US"/>
        </w:rPr>
      </w:pPr>
      <w:r w:rsidRPr="00181A8E">
        <w:rPr>
          <w:sz w:val="20"/>
          <w:szCs w:val="20"/>
          <w:lang w:val="en-US"/>
        </w:rPr>
        <w:t>R1-23</w:t>
      </w:r>
      <w:r w:rsidR="003441DB" w:rsidRPr="00181A8E">
        <w:rPr>
          <w:sz w:val="20"/>
          <w:szCs w:val="20"/>
          <w:lang w:val="en-US"/>
        </w:rPr>
        <w:t>04274</w:t>
      </w:r>
      <w:r w:rsidRPr="00181A8E">
        <w:rPr>
          <w:sz w:val="20"/>
          <w:szCs w:val="20"/>
          <w:lang w:val="en-US"/>
        </w:rPr>
        <w:t>, Final FL summary on L1 enhancements for inter-cell beam management, 3GPP TSG RAN WG1 Meeting #112</w:t>
      </w:r>
      <w:r w:rsidR="0024750F" w:rsidRPr="00181A8E">
        <w:rPr>
          <w:sz w:val="20"/>
          <w:szCs w:val="20"/>
          <w:lang w:val="en-US"/>
        </w:rPr>
        <w:t>-bis-e</w:t>
      </w:r>
      <w:r w:rsidRPr="00181A8E">
        <w:rPr>
          <w:sz w:val="20"/>
          <w:szCs w:val="20"/>
          <w:lang w:val="en-US"/>
        </w:rPr>
        <w:t xml:space="preserve">, </w:t>
      </w:r>
      <w:r w:rsidR="0024750F" w:rsidRPr="00181A8E">
        <w:rPr>
          <w:sz w:val="20"/>
          <w:szCs w:val="20"/>
          <w:lang w:val="en-US"/>
        </w:rPr>
        <w:t>April 17 - 26</w:t>
      </w:r>
      <w:r w:rsidRPr="00181A8E">
        <w:rPr>
          <w:sz w:val="20"/>
          <w:szCs w:val="20"/>
          <w:lang w:val="en-US"/>
        </w:rPr>
        <w:t>, 2023</w:t>
      </w:r>
    </w:p>
    <w:p w14:paraId="3FDC5BFB" w14:textId="77777777" w:rsidR="00B538F4" w:rsidRDefault="0054004A" w:rsidP="003D0842">
      <w:pPr>
        <w:pStyle w:val="ListParagraph"/>
        <w:numPr>
          <w:ilvl w:val="0"/>
          <w:numId w:val="4"/>
        </w:numPr>
        <w:jc w:val="both"/>
        <w:rPr>
          <w:sz w:val="20"/>
          <w:szCs w:val="20"/>
          <w:lang w:val="en-US"/>
        </w:rPr>
      </w:pPr>
      <w:r>
        <w:rPr>
          <w:sz w:val="20"/>
          <w:szCs w:val="20"/>
          <w:lang w:val="en-US"/>
        </w:rPr>
        <w:t>R1-2306260,</w:t>
      </w:r>
      <w:r w:rsidRPr="0054004A">
        <w:rPr>
          <w:sz w:val="20"/>
          <w:szCs w:val="20"/>
          <w:lang w:val="en-US"/>
        </w:rPr>
        <w:t xml:space="preserve"> </w:t>
      </w:r>
      <w:r w:rsidRPr="00181A8E">
        <w:rPr>
          <w:sz w:val="20"/>
          <w:szCs w:val="20"/>
          <w:lang w:val="en-US"/>
        </w:rPr>
        <w:t>Final FL summary on L1 enhancements for inter-cell beam management, 3GPP TSG RAN WG1 Meeting #</w:t>
      </w:r>
      <w:r>
        <w:rPr>
          <w:sz w:val="20"/>
          <w:szCs w:val="20"/>
          <w:lang w:val="en-US"/>
        </w:rPr>
        <w:t>113</w:t>
      </w:r>
      <w:r w:rsidRPr="00181A8E">
        <w:rPr>
          <w:sz w:val="20"/>
          <w:szCs w:val="20"/>
          <w:lang w:val="en-US"/>
        </w:rPr>
        <w:t xml:space="preserve">, </w:t>
      </w:r>
      <w:r>
        <w:rPr>
          <w:sz w:val="20"/>
          <w:szCs w:val="20"/>
          <w:lang w:val="en-US"/>
        </w:rPr>
        <w:t>May 22 - 26,</w:t>
      </w:r>
      <w:r w:rsidRPr="00181A8E">
        <w:rPr>
          <w:sz w:val="20"/>
          <w:szCs w:val="20"/>
          <w:lang w:val="en-US"/>
        </w:rPr>
        <w:t xml:space="preserve"> 2023</w:t>
      </w:r>
    </w:p>
    <w:p w14:paraId="4A191E12" w14:textId="5851D48D" w:rsidR="0054004A" w:rsidRDefault="00B538F4" w:rsidP="003D0842">
      <w:pPr>
        <w:pStyle w:val="ListParagraph"/>
        <w:numPr>
          <w:ilvl w:val="0"/>
          <w:numId w:val="4"/>
        </w:numPr>
        <w:jc w:val="both"/>
        <w:rPr>
          <w:sz w:val="20"/>
          <w:szCs w:val="20"/>
          <w:lang w:val="en-US"/>
        </w:rPr>
      </w:pPr>
      <w:r>
        <w:rPr>
          <w:sz w:val="20"/>
          <w:szCs w:val="20"/>
          <w:lang w:val="en-US"/>
        </w:rPr>
        <w:t xml:space="preserve">R4-2310160, </w:t>
      </w:r>
      <w:r w:rsidRPr="00B538F4">
        <w:rPr>
          <w:sz w:val="20"/>
          <w:szCs w:val="20"/>
          <w:lang w:val="en-US"/>
        </w:rPr>
        <w:t>WF on NR mobility enhancements (part 1)</w:t>
      </w:r>
      <w:r>
        <w:rPr>
          <w:sz w:val="20"/>
          <w:szCs w:val="20"/>
          <w:lang w:val="en-US"/>
        </w:rPr>
        <w:t>, 3GPP TSG RAN WF4 Meeting# 107, May 22-26, 2023</w:t>
      </w:r>
      <w:r w:rsidR="0054004A">
        <w:rPr>
          <w:sz w:val="20"/>
          <w:szCs w:val="20"/>
          <w:lang w:val="en-US"/>
        </w:rPr>
        <w:t xml:space="preserve">  </w:t>
      </w:r>
    </w:p>
    <w:p w14:paraId="48CBFBDF" w14:textId="560D1473" w:rsidR="000C5B5B" w:rsidRPr="00181A8E" w:rsidRDefault="000C5B5B" w:rsidP="003D0842">
      <w:pPr>
        <w:overflowPunct/>
        <w:autoSpaceDE/>
        <w:autoSpaceDN/>
        <w:adjustRightInd/>
        <w:spacing w:after="0"/>
        <w:jc w:val="both"/>
        <w:textAlignment w:val="auto"/>
      </w:pP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7439" w14:textId="77777777" w:rsidR="00E8237B" w:rsidRDefault="00E8237B">
      <w:r>
        <w:separator/>
      </w:r>
    </w:p>
  </w:endnote>
  <w:endnote w:type="continuationSeparator" w:id="0">
    <w:p w14:paraId="26B4420C" w14:textId="77777777" w:rsidR="00E8237B" w:rsidRDefault="00E8237B">
      <w:r>
        <w:continuationSeparator/>
      </w:r>
    </w:p>
  </w:endnote>
  <w:endnote w:type="continuationNotice" w:id="1">
    <w:p w14:paraId="4DD039DD" w14:textId="77777777" w:rsidR="00E8237B" w:rsidRDefault="00E82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6584" w14:textId="77777777" w:rsidR="00E8237B" w:rsidRDefault="00E8237B">
      <w:r>
        <w:separator/>
      </w:r>
    </w:p>
  </w:footnote>
  <w:footnote w:type="continuationSeparator" w:id="0">
    <w:p w14:paraId="611B3616" w14:textId="77777777" w:rsidR="00E8237B" w:rsidRDefault="00E8237B">
      <w:r>
        <w:continuationSeparator/>
      </w:r>
    </w:p>
  </w:footnote>
  <w:footnote w:type="continuationNotice" w:id="1">
    <w:p w14:paraId="782D6CBC" w14:textId="77777777" w:rsidR="00E8237B" w:rsidRDefault="00E823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736B"/>
    <w:multiLevelType w:val="hybridMultilevel"/>
    <w:tmpl w:val="3E4EB310"/>
    <w:lvl w:ilvl="0" w:tplc="5D5AE2B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142FC"/>
    <w:multiLevelType w:val="hybridMultilevel"/>
    <w:tmpl w:val="1018E06A"/>
    <w:lvl w:ilvl="0" w:tplc="5D5AE2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86724"/>
    <w:multiLevelType w:val="hybridMultilevel"/>
    <w:tmpl w:val="531A8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12003CC5"/>
    <w:multiLevelType w:val="hybridMultilevel"/>
    <w:tmpl w:val="AAE4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13D6B"/>
    <w:multiLevelType w:val="hybridMultilevel"/>
    <w:tmpl w:val="F1FAB1D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56F7D"/>
    <w:multiLevelType w:val="hybridMultilevel"/>
    <w:tmpl w:val="AB403F6A"/>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D84D0E"/>
    <w:multiLevelType w:val="hybridMultilevel"/>
    <w:tmpl w:val="BC0ED79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E20BEF"/>
    <w:multiLevelType w:val="hybridMultilevel"/>
    <w:tmpl w:val="0F720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F4CD8"/>
    <w:multiLevelType w:val="hybridMultilevel"/>
    <w:tmpl w:val="7996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47583"/>
    <w:multiLevelType w:val="hybridMultilevel"/>
    <w:tmpl w:val="CBA62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E5AD8"/>
    <w:multiLevelType w:val="hybridMultilevel"/>
    <w:tmpl w:val="D952B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B3E39"/>
    <w:multiLevelType w:val="hybridMultilevel"/>
    <w:tmpl w:val="54C09A64"/>
    <w:lvl w:ilvl="0" w:tplc="F102836E">
      <w:numFmt w:val="bullet"/>
      <w:lvlText w:val="-"/>
      <w:lvlJc w:val="left"/>
      <w:pPr>
        <w:ind w:left="1004" w:hanging="360"/>
      </w:pPr>
      <w:rPr>
        <w:rFonts w:ascii="Arial" w:eastAsia="Yu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A990D38"/>
    <w:multiLevelType w:val="hybridMultilevel"/>
    <w:tmpl w:val="008A0C4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521A73F6"/>
    <w:multiLevelType w:val="hybridMultilevel"/>
    <w:tmpl w:val="DFC05E2A"/>
    <w:lvl w:ilvl="0" w:tplc="5D5AE2B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F95814"/>
    <w:multiLevelType w:val="hybridMultilevel"/>
    <w:tmpl w:val="D798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0B2DC0"/>
    <w:multiLevelType w:val="hybridMultilevel"/>
    <w:tmpl w:val="C04EF418"/>
    <w:lvl w:ilvl="0" w:tplc="5D5AE2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F3B30B4"/>
    <w:multiLevelType w:val="hybridMultilevel"/>
    <w:tmpl w:val="569AD002"/>
    <w:lvl w:ilvl="0" w:tplc="5D5AE2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796"/>
        </w:tabs>
        <w:ind w:left="796" w:hanging="360"/>
      </w:pPr>
      <w:rPr>
        <w:rFonts w:ascii="Times New Roman" w:hAnsi="Times New Roman" w:hint="default"/>
      </w:rPr>
    </w:lvl>
    <w:lvl w:ilvl="1">
      <w:numFmt w:val="bullet"/>
      <w:lvlText w:val="-"/>
      <w:lvlJc w:val="left"/>
      <w:pPr>
        <w:tabs>
          <w:tab w:val="left" w:pos="1516"/>
        </w:tabs>
        <w:ind w:left="1516" w:hanging="360"/>
      </w:pPr>
      <w:rPr>
        <w:rFonts w:ascii="Yu Gothic" w:hAnsi="Yu Gothic" w:hint="default"/>
      </w:rPr>
    </w:lvl>
    <w:lvl w:ilvl="2">
      <w:numFmt w:val="bullet"/>
      <w:lvlText w:val="-"/>
      <w:lvlJc w:val="left"/>
      <w:pPr>
        <w:tabs>
          <w:tab w:val="left" w:pos="2236"/>
        </w:tabs>
        <w:ind w:left="2236" w:hanging="360"/>
      </w:pPr>
      <w:rPr>
        <w:rFonts w:ascii="Yu Gothic" w:hAnsi="Yu Gothic" w:hint="default"/>
      </w:rPr>
    </w:lvl>
    <w:lvl w:ilvl="3">
      <w:start w:val="1"/>
      <w:numFmt w:val="bullet"/>
      <w:lvlText w:val="-"/>
      <w:lvlJc w:val="left"/>
      <w:pPr>
        <w:tabs>
          <w:tab w:val="left" w:pos="2956"/>
        </w:tabs>
        <w:ind w:left="2956" w:hanging="360"/>
      </w:pPr>
      <w:rPr>
        <w:rFonts w:ascii="Times New Roman" w:hAnsi="Times New Roman" w:hint="default"/>
      </w:rPr>
    </w:lvl>
    <w:lvl w:ilvl="4">
      <w:start w:val="1"/>
      <w:numFmt w:val="bullet"/>
      <w:lvlText w:val="-"/>
      <w:lvlJc w:val="left"/>
      <w:pPr>
        <w:tabs>
          <w:tab w:val="left" w:pos="3676"/>
        </w:tabs>
        <w:ind w:left="3676" w:hanging="360"/>
      </w:pPr>
      <w:rPr>
        <w:rFonts w:ascii="Times New Roman" w:hAnsi="Times New Roman" w:hint="default"/>
      </w:rPr>
    </w:lvl>
    <w:lvl w:ilvl="5">
      <w:start w:val="1"/>
      <w:numFmt w:val="bullet"/>
      <w:lvlText w:val="-"/>
      <w:lvlJc w:val="left"/>
      <w:pPr>
        <w:tabs>
          <w:tab w:val="left" w:pos="4396"/>
        </w:tabs>
        <w:ind w:left="4396" w:hanging="360"/>
      </w:pPr>
      <w:rPr>
        <w:rFonts w:ascii="Times New Roman" w:hAnsi="Times New Roman" w:hint="default"/>
      </w:rPr>
    </w:lvl>
    <w:lvl w:ilvl="6">
      <w:start w:val="1"/>
      <w:numFmt w:val="bullet"/>
      <w:lvlText w:val="-"/>
      <w:lvlJc w:val="left"/>
      <w:pPr>
        <w:tabs>
          <w:tab w:val="left" w:pos="5116"/>
        </w:tabs>
        <w:ind w:left="5116" w:hanging="360"/>
      </w:pPr>
      <w:rPr>
        <w:rFonts w:ascii="Times New Roman" w:hAnsi="Times New Roman" w:hint="default"/>
      </w:rPr>
    </w:lvl>
    <w:lvl w:ilvl="7">
      <w:start w:val="1"/>
      <w:numFmt w:val="bullet"/>
      <w:lvlText w:val="-"/>
      <w:lvlJc w:val="left"/>
      <w:pPr>
        <w:tabs>
          <w:tab w:val="left" w:pos="5836"/>
        </w:tabs>
        <w:ind w:left="5836" w:hanging="360"/>
      </w:pPr>
      <w:rPr>
        <w:rFonts w:ascii="Times New Roman" w:hAnsi="Times New Roman" w:hint="default"/>
      </w:rPr>
    </w:lvl>
    <w:lvl w:ilvl="8">
      <w:start w:val="1"/>
      <w:numFmt w:val="bullet"/>
      <w:lvlText w:val="-"/>
      <w:lvlJc w:val="left"/>
      <w:pPr>
        <w:tabs>
          <w:tab w:val="left" w:pos="6556"/>
        </w:tabs>
        <w:ind w:left="6556" w:hanging="360"/>
      </w:pPr>
      <w:rPr>
        <w:rFonts w:ascii="Times New Roman" w:hAnsi="Times New Roman"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CE7ECE"/>
    <w:multiLevelType w:val="hybridMultilevel"/>
    <w:tmpl w:val="DA5220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36D1B"/>
    <w:multiLevelType w:val="hybridMultilevel"/>
    <w:tmpl w:val="C5F03198"/>
    <w:lvl w:ilvl="0" w:tplc="5D5AE2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B7334CD"/>
    <w:multiLevelType w:val="hybridMultilevel"/>
    <w:tmpl w:val="CC1C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63420"/>
    <w:multiLevelType w:val="hybridMultilevel"/>
    <w:tmpl w:val="EAC06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12"/>
  </w:num>
  <w:num w:numId="2" w16cid:durableId="357124585">
    <w:abstractNumId w:val="14"/>
  </w:num>
  <w:num w:numId="3" w16cid:durableId="1559780918">
    <w:abstractNumId w:val="1"/>
  </w:num>
  <w:num w:numId="4" w16cid:durableId="1644850337">
    <w:abstractNumId w:val="8"/>
  </w:num>
  <w:num w:numId="5" w16cid:durableId="630793361">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357054">
    <w:abstractNumId w:val="5"/>
  </w:num>
  <w:num w:numId="7" w16cid:durableId="2028486370">
    <w:abstractNumId w:val="30"/>
  </w:num>
  <w:num w:numId="8" w16cid:durableId="449708685">
    <w:abstractNumId w:val="29"/>
  </w:num>
  <w:num w:numId="9" w16cid:durableId="1733459664">
    <w:abstractNumId w:val="33"/>
  </w:num>
  <w:num w:numId="10" w16cid:durableId="617638031">
    <w:abstractNumId w:val="27"/>
  </w:num>
  <w:num w:numId="11" w16cid:durableId="201401190">
    <w:abstractNumId w:val="19"/>
  </w:num>
  <w:num w:numId="12" w16cid:durableId="297148139">
    <w:abstractNumId w:val="34"/>
  </w:num>
  <w:num w:numId="13" w16cid:durableId="2028021056">
    <w:abstractNumId w:val="23"/>
  </w:num>
  <w:num w:numId="14" w16cid:durableId="1030759987">
    <w:abstractNumId w:val="10"/>
  </w:num>
  <w:num w:numId="15" w16cid:durableId="1297375865">
    <w:abstractNumId w:val="2"/>
  </w:num>
  <w:num w:numId="16" w16cid:durableId="243032202">
    <w:abstractNumId w:val="28"/>
  </w:num>
  <w:num w:numId="17" w16cid:durableId="1896547694">
    <w:abstractNumId w:val="36"/>
  </w:num>
  <w:num w:numId="18" w16cid:durableId="735081645">
    <w:abstractNumId w:val="22"/>
  </w:num>
  <w:num w:numId="19" w16cid:durableId="252011388">
    <w:abstractNumId w:val="25"/>
  </w:num>
  <w:num w:numId="20" w16cid:durableId="1096246021">
    <w:abstractNumId w:val="4"/>
  </w:num>
  <w:num w:numId="21" w16cid:durableId="2057267036">
    <w:abstractNumId w:val="0"/>
  </w:num>
  <w:num w:numId="22" w16cid:durableId="1033503642">
    <w:abstractNumId w:val="32"/>
  </w:num>
  <w:num w:numId="23" w16cid:durableId="1244610928">
    <w:abstractNumId w:val="24"/>
  </w:num>
  <w:num w:numId="24" w16cid:durableId="763304465">
    <w:abstractNumId w:val="11"/>
  </w:num>
  <w:num w:numId="25" w16cid:durableId="1861622792">
    <w:abstractNumId w:val="17"/>
  </w:num>
  <w:num w:numId="26" w16cid:durableId="1869561824">
    <w:abstractNumId w:val="9"/>
  </w:num>
  <w:num w:numId="27" w16cid:durableId="734862599">
    <w:abstractNumId w:val="21"/>
  </w:num>
  <w:num w:numId="28" w16cid:durableId="1744912509">
    <w:abstractNumId w:val="6"/>
  </w:num>
  <w:num w:numId="29" w16cid:durableId="1795559933">
    <w:abstractNumId w:val="20"/>
  </w:num>
  <w:num w:numId="30" w16cid:durableId="1383478561">
    <w:abstractNumId w:val="35"/>
  </w:num>
  <w:num w:numId="31" w16cid:durableId="12197354">
    <w:abstractNumId w:val="16"/>
  </w:num>
  <w:num w:numId="32" w16cid:durableId="832257017">
    <w:abstractNumId w:val="26"/>
  </w:num>
  <w:num w:numId="33" w16cid:durableId="1666585997">
    <w:abstractNumId w:val="3"/>
  </w:num>
  <w:num w:numId="34" w16cid:durableId="1269655259">
    <w:abstractNumId w:val="13"/>
  </w:num>
  <w:num w:numId="35" w16cid:durableId="1819951322">
    <w:abstractNumId w:val="7"/>
  </w:num>
  <w:num w:numId="36" w16cid:durableId="736054551">
    <w:abstractNumId w:val="15"/>
  </w:num>
  <w:num w:numId="37" w16cid:durableId="1031685496">
    <w:abstractNumId w:val="18"/>
  </w:num>
  <w:num w:numId="38" w16cid:durableId="145092979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5DE"/>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5A80"/>
    <w:rsid w:val="00096001"/>
    <w:rsid w:val="000973E1"/>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C88"/>
    <w:rsid w:val="0011644A"/>
    <w:rsid w:val="00117332"/>
    <w:rsid w:val="0011784B"/>
    <w:rsid w:val="001204DD"/>
    <w:rsid w:val="00122341"/>
    <w:rsid w:val="00122839"/>
    <w:rsid w:val="001230F7"/>
    <w:rsid w:val="001237AC"/>
    <w:rsid w:val="00124E12"/>
    <w:rsid w:val="00124E75"/>
    <w:rsid w:val="0012673D"/>
    <w:rsid w:val="001269B8"/>
    <w:rsid w:val="00127099"/>
    <w:rsid w:val="00127D62"/>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E40"/>
    <w:rsid w:val="00141F08"/>
    <w:rsid w:val="00141FF2"/>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3C"/>
    <w:rsid w:val="00216F5F"/>
    <w:rsid w:val="00220615"/>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73D"/>
    <w:rsid w:val="002778BD"/>
    <w:rsid w:val="00280AF2"/>
    <w:rsid w:val="002815FA"/>
    <w:rsid w:val="002824C2"/>
    <w:rsid w:val="002827F6"/>
    <w:rsid w:val="00282F18"/>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2FC5"/>
    <w:rsid w:val="002A352A"/>
    <w:rsid w:val="002A3F3C"/>
    <w:rsid w:val="002A607D"/>
    <w:rsid w:val="002A7E23"/>
    <w:rsid w:val="002B132E"/>
    <w:rsid w:val="002B1499"/>
    <w:rsid w:val="002B2813"/>
    <w:rsid w:val="002B2D29"/>
    <w:rsid w:val="002B3B31"/>
    <w:rsid w:val="002B3BBD"/>
    <w:rsid w:val="002B4210"/>
    <w:rsid w:val="002C0A04"/>
    <w:rsid w:val="002C0C4B"/>
    <w:rsid w:val="002C1EEA"/>
    <w:rsid w:val="002C4328"/>
    <w:rsid w:val="002C47AD"/>
    <w:rsid w:val="002C5510"/>
    <w:rsid w:val="002C56C8"/>
    <w:rsid w:val="002C6034"/>
    <w:rsid w:val="002C635B"/>
    <w:rsid w:val="002C7276"/>
    <w:rsid w:val="002C770F"/>
    <w:rsid w:val="002C7CFF"/>
    <w:rsid w:val="002D0BC6"/>
    <w:rsid w:val="002D12DB"/>
    <w:rsid w:val="002D17C5"/>
    <w:rsid w:val="002D2766"/>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1412"/>
    <w:rsid w:val="003615CA"/>
    <w:rsid w:val="0036231C"/>
    <w:rsid w:val="00363849"/>
    <w:rsid w:val="00363B2C"/>
    <w:rsid w:val="003642A6"/>
    <w:rsid w:val="00364763"/>
    <w:rsid w:val="00365C3D"/>
    <w:rsid w:val="00366B9C"/>
    <w:rsid w:val="00366C1B"/>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90935"/>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9D"/>
    <w:rsid w:val="004D5CE7"/>
    <w:rsid w:val="004D5EC8"/>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1A5"/>
    <w:rsid w:val="005F21CB"/>
    <w:rsid w:val="005F2470"/>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508B9"/>
    <w:rsid w:val="00650CA1"/>
    <w:rsid w:val="0065143C"/>
    <w:rsid w:val="00651854"/>
    <w:rsid w:val="00652578"/>
    <w:rsid w:val="006539E8"/>
    <w:rsid w:val="0065592F"/>
    <w:rsid w:val="00656307"/>
    <w:rsid w:val="006565D8"/>
    <w:rsid w:val="00656A1F"/>
    <w:rsid w:val="00656B96"/>
    <w:rsid w:val="00656F79"/>
    <w:rsid w:val="0065736B"/>
    <w:rsid w:val="006578E4"/>
    <w:rsid w:val="00657AE5"/>
    <w:rsid w:val="006619B0"/>
    <w:rsid w:val="00662012"/>
    <w:rsid w:val="00662543"/>
    <w:rsid w:val="006626D0"/>
    <w:rsid w:val="006628E9"/>
    <w:rsid w:val="006641F4"/>
    <w:rsid w:val="00664834"/>
    <w:rsid w:val="00664E8C"/>
    <w:rsid w:val="00665F7C"/>
    <w:rsid w:val="0066699A"/>
    <w:rsid w:val="00666DFC"/>
    <w:rsid w:val="00666E51"/>
    <w:rsid w:val="00666EBB"/>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7925"/>
    <w:rsid w:val="006779BF"/>
    <w:rsid w:val="00680BC8"/>
    <w:rsid w:val="00680F46"/>
    <w:rsid w:val="00681FDC"/>
    <w:rsid w:val="00682B53"/>
    <w:rsid w:val="00682F27"/>
    <w:rsid w:val="006859DB"/>
    <w:rsid w:val="0068678D"/>
    <w:rsid w:val="00686BF0"/>
    <w:rsid w:val="00687488"/>
    <w:rsid w:val="00687554"/>
    <w:rsid w:val="006904ED"/>
    <w:rsid w:val="00690E2E"/>
    <w:rsid w:val="006915D7"/>
    <w:rsid w:val="00691E6B"/>
    <w:rsid w:val="00692814"/>
    <w:rsid w:val="006932E7"/>
    <w:rsid w:val="00693347"/>
    <w:rsid w:val="0069334C"/>
    <w:rsid w:val="00694774"/>
    <w:rsid w:val="006948EF"/>
    <w:rsid w:val="00694DBE"/>
    <w:rsid w:val="00696D63"/>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3AB0"/>
    <w:rsid w:val="006C4FC1"/>
    <w:rsid w:val="006C51A5"/>
    <w:rsid w:val="006C529D"/>
    <w:rsid w:val="006C5FC3"/>
    <w:rsid w:val="006C6798"/>
    <w:rsid w:val="006C6DF7"/>
    <w:rsid w:val="006D0826"/>
    <w:rsid w:val="006D0C12"/>
    <w:rsid w:val="006D0E6B"/>
    <w:rsid w:val="006D1807"/>
    <w:rsid w:val="006D2043"/>
    <w:rsid w:val="006D2146"/>
    <w:rsid w:val="006D395F"/>
    <w:rsid w:val="006D632E"/>
    <w:rsid w:val="006D6C9C"/>
    <w:rsid w:val="006D6E47"/>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505"/>
    <w:rsid w:val="007236A3"/>
    <w:rsid w:val="007239B6"/>
    <w:rsid w:val="007240AF"/>
    <w:rsid w:val="0072490A"/>
    <w:rsid w:val="00724B64"/>
    <w:rsid w:val="0072517D"/>
    <w:rsid w:val="0072635A"/>
    <w:rsid w:val="00726878"/>
    <w:rsid w:val="007271B3"/>
    <w:rsid w:val="0073124A"/>
    <w:rsid w:val="00731B79"/>
    <w:rsid w:val="007320A2"/>
    <w:rsid w:val="00732183"/>
    <w:rsid w:val="007327CE"/>
    <w:rsid w:val="00733893"/>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437D"/>
    <w:rsid w:val="007544F1"/>
    <w:rsid w:val="00754867"/>
    <w:rsid w:val="00755E4A"/>
    <w:rsid w:val="00756832"/>
    <w:rsid w:val="00757F0B"/>
    <w:rsid w:val="0076032C"/>
    <w:rsid w:val="00761736"/>
    <w:rsid w:val="007626D0"/>
    <w:rsid w:val="00763490"/>
    <w:rsid w:val="007651CA"/>
    <w:rsid w:val="00765C6F"/>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4C4E"/>
    <w:rsid w:val="007962B4"/>
    <w:rsid w:val="00796F15"/>
    <w:rsid w:val="00797E22"/>
    <w:rsid w:val="007A0A7B"/>
    <w:rsid w:val="007A138F"/>
    <w:rsid w:val="007A1640"/>
    <w:rsid w:val="007A1AE4"/>
    <w:rsid w:val="007A37A3"/>
    <w:rsid w:val="007A39DF"/>
    <w:rsid w:val="007A43ED"/>
    <w:rsid w:val="007A4BDD"/>
    <w:rsid w:val="007A528D"/>
    <w:rsid w:val="007A6CFD"/>
    <w:rsid w:val="007A72EE"/>
    <w:rsid w:val="007A7AB6"/>
    <w:rsid w:val="007B0397"/>
    <w:rsid w:val="007B0ADB"/>
    <w:rsid w:val="007B26EE"/>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F41"/>
    <w:rsid w:val="007E44FC"/>
    <w:rsid w:val="007E5AC2"/>
    <w:rsid w:val="007E7276"/>
    <w:rsid w:val="007E79C5"/>
    <w:rsid w:val="007F0798"/>
    <w:rsid w:val="007F2845"/>
    <w:rsid w:val="007F2A69"/>
    <w:rsid w:val="007F38A2"/>
    <w:rsid w:val="007F43BC"/>
    <w:rsid w:val="007F4740"/>
    <w:rsid w:val="007F6F53"/>
    <w:rsid w:val="008006C6"/>
    <w:rsid w:val="00800C52"/>
    <w:rsid w:val="0080153E"/>
    <w:rsid w:val="008018C8"/>
    <w:rsid w:val="008023EF"/>
    <w:rsid w:val="0080263A"/>
    <w:rsid w:val="0080329D"/>
    <w:rsid w:val="008055A9"/>
    <w:rsid w:val="0080624B"/>
    <w:rsid w:val="0080742D"/>
    <w:rsid w:val="008100AC"/>
    <w:rsid w:val="00810BE2"/>
    <w:rsid w:val="00810C05"/>
    <w:rsid w:val="0081151E"/>
    <w:rsid w:val="00811A5F"/>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8A7"/>
    <w:rsid w:val="008A0E4A"/>
    <w:rsid w:val="008A0F54"/>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2CFD"/>
    <w:rsid w:val="008C2F69"/>
    <w:rsid w:val="008C3FDC"/>
    <w:rsid w:val="008C47AD"/>
    <w:rsid w:val="008C47D0"/>
    <w:rsid w:val="008C603A"/>
    <w:rsid w:val="008C71C8"/>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4BE"/>
    <w:rsid w:val="008E3AA8"/>
    <w:rsid w:val="008E3E57"/>
    <w:rsid w:val="008E42CE"/>
    <w:rsid w:val="008E42F4"/>
    <w:rsid w:val="008E4333"/>
    <w:rsid w:val="008E4A31"/>
    <w:rsid w:val="008E5657"/>
    <w:rsid w:val="008E5E51"/>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80559"/>
    <w:rsid w:val="00980A10"/>
    <w:rsid w:val="00981130"/>
    <w:rsid w:val="0098229C"/>
    <w:rsid w:val="009822B7"/>
    <w:rsid w:val="0098289D"/>
    <w:rsid w:val="009835E0"/>
    <w:rsid w:val="0098396F"/>
    <w:rsid w:val="00983D46"/>
    <w:rsid w:val="00983DCA"/>
    <w:rsid w:val="00985EF7"/>
    <w:rsid w:val="00986093"/>
    <w:rsid w:val="00986146"/>
    <w:rsid w:val="00986CF9"/>
    <w:rsid w:val="0098707D"/>
    <w:rsid w:val="0098727B"/>
    <w:rsid w:val="00987416"/>
    <w:rsid w:val="00990C0E"/>
    <w:rsid w:val="00990D75"/>
    <w:rsid w:val="00991093"/>
    <w:rsid w:val="0099163B"/>
    <w:rsid w:val="00992343"/>
    <w:rsid w:val="0099240D"/>
    <w:rsid w:val="00993250"/>
    <w:rsid w:val="0099383D"/>
    <w:rsid w:val="009938B1"/>
    <w:rsid w:val="00993AD3"/>
    <w:rsid w:val="00993E2E"/>
    <w:rsid w:val="00993F82"/>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535"/>
    <w:rsid w:val="00A027F3"/>
    <w:rsid w:val="00A028DA"/>
    <w:rsid w:val="00A03978"/>
    <w:rsid w:val="00A03AB1"/>
    <w:rsid w:val="00A03EDF"/>
    <w:rsid w:val="00A040D6"/>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B9E"/>
    <w:rsid w:val="00AA0DB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76"/>
    <w:rsid w:val="00BA7205"/>
    <w:rsid w:val="00BA76A9"/>
    <w:rsid w:val="00BB0595"/>
    <w:rsid w:val="00BB2F36"/>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A01"/>
    <w:rsid w:val="00C57A2D"/>
    <w:rsid w:val="00C60B07"/>
    <w:rsid w:val="00C61D4B"/>
    <w:rsid w:val="00C62B0A"/>
    <w:rsid w:val="00C6339E"/>
    <w:rsid w:val="00C63C52"/>
    <w:rsid w:val="00C63F08"/>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A34"/>
    <w:rsid w:val="00C94C2B"/>
    <w:rsid w:val="00C94F73"/>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5D4E"/>
    <w:rsid w:val="00CF68B8"/>
    <w:rsid w:val="00CF6EAD"/>
    <w:rsid w:val="00CF6F1E"/>
    <w:rsid w:val="00CF717F"/>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DFC"/>
    <w:rsid w:val="00DF4359"/>
    <w:rsid w:val="00DF4FA0"/>
    <w:rsid w:val="00DF73C1"/>
    <w:rsid w:val="00DF7511"/>
    <w:rsid w:val="00DF7751"/>
    <w:rsid w:val="00E00221"/>
    <w:rsid w:val="00E009B1"/>
    <w:rsid w:val="00E00BC3"/>
    <w:rsid w:val="00E011D7"/>
    <w:rsid w:val="00E01F79"/>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F9"/>
    <w:rsid w:val="00E34F76"/>
    <w:rsid w:val="00E36A55"/>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1300"/>
    <w:rsid w:val="00E635B9"/>
    <w:rsid w:val="00E6369C"/>
    <w:rsid w:val="00E65192"/>
    <w:rsid w:val="00E65D15"/>
    <w:rsid w:val="00E66CD8"/>
    <w:rsid w:val="00E67802"/>
    <w:rsid w:val="00E67EE5"/>
    <w:rsid w:val="00E7013A"/>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2052B"/>
    <w:rsid w:val="00F22183"/>
    <w:rsid w:val="00F2260F"/>
    <w:rsid w:val="00F22A1C"/>
    <w:rsid w:val="00F242AD"/>
    <w:rsid w:val="00F247F2"/>
    <w:rsid w:val="00F2518F"/>
    <w:rsid w:val="00F252A8"/>
    <w:rsid w:val="00F255D9"/>
    <w:rsid w:val="00F265F7"/>
    <w:rsid w:val="00F26D0F"/>
    <w:rsid w:val="00F27202"/>
    <w:rsid w:val="00F27FA6"/>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7951"/>
    <w:rsid w:val="00FC7EAE"/>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F92"/>
    <w:rsid w:val="00FF54EB"/>
    <w:rsid w:val="00FF5C5F"/>
    <w:rsid w:val="00FF6822"/>
    <w:rsid w:val="00FF73D0"/>
    <w:rsid w:val="10E807B4"/>
    <w:rsid w:val="11E82553"/>
    <w:rsid w:val="141204DA"/>
    <w:rsid w:val="16512788"/>
    <w:rsid w:val="1A219784"/>
    <w:rsid w:val="1EC805FA"/>
    <w:rsid w:val="32975CEE"/>
    <w:rsid w:val="3E61DC49"/>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9"/>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14"/>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5AIRPNAIUNRU-1830940522-21306</_dlc_DocId>
    <_dlc_DocIdUrl xmlns="71c5aaf6-e6ce-465b-b873-5148d2a4c105">
      <Url>https://nokia.sharepoint.com/sites/c5g/5gradio/_layouts/15/DocIdRedir.aspx?ID=5AIRPNAIUNRU-1830940522-21306</Url>
      <Description>5AIRPNAIUNRU-1830940522-21306</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9018093E-CBC6-4C77-9476-CF3A0CB56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107</TotalTime>
  <Pages>11</Pages>
  <Words>6557</Words>
  <Characters>37376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362</cp:revision>
  <cp:lastPrinted>2016-06-21T06:35:00Z</cp:lastPrinted>
  <dcterms:created xsi:type="dcterms:W3CDTF">2023-04-29T03:23:00Z</dcterms:created>
  <dcterms:modified xsi:type="dcterms:W3CDTF">2023-08-11T17:20:00Z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e68dbc80-c42c-4a9a-833f-bf937c3d50bb</vt:lpwstr>
  </property>
</Properties>
</file>